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D9FA" w14:textId="77777777" w:rsidR="00895625" w:rsidRDefault="003B4C12" w:rsidP="00895625">
      <w:pPr>
        <w:jc w:val="both"/>
        <w:rPr>
          <w:b/>
          <w:color w:val="000000"/>
        </w:rPr>
      </w:pPr>
      <w:r>
        <w:rPr>
          <w:b/>
          <w:noProof/>
          <w:color w:val="000000"/>
        </w:rPr>
        <w:drawing>
          <wp:inline distT="0" distB="0" distL="0" distR="0" wp14:anchorId="0018AC0C" wp14:editId="4D8D05F3">
            <wp:extent cx="6143625" cy="1047750"/>
            <wp:effectExtent l="19050" t="0" r="9525" b="0"/>
            <wp:docPr id="1" name="Picture 1" descr="OccupationalHealth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upationalHealth_mono"/>
                    <pic:cNvPicPr>
                      <a:picLocks noChangeAspect="1" noChangeArrowheads="1"/>
                    </pic:cNvPicPr>
                  </pic:nvPicPr>
                  <pic:blipFill>
                    <a:blip r:embed="rId8" cstate="print"/>
                    <a:srcRect/>
                    <a:stretch>
                      <a:fillRect/>
                    </a:stretch>
                  </pic:blipFill>
                  <pic:spPr bwMode="auto">
                    <a:xfrm>
                      <a:off x="0" y="0"/>
                      <a:ext cx="6143625" cy="1047750"/>
                    </a:xfrm>
                    <a:prstGeom prst="rect">
                      <a:avLst/>
                    </a:prstGeom>
                    <a:noFill/>
                    <a:ln w="9525">
                      <a:noFill/>
                      <a:miter lim="800000"/>
                      <a:headEnd/>
                      <a:tailEnd/>
                    </a:ln>
                  </pic:spPr>
                </pic:pic>
              </a:graphicData>
            </a:graphic>
          </wp:inline>
        </w:drawing>
      </w:r>
    </w:p>
    <w:p w14:paraId="3FF73B3D" w14:textId="77777777" w:rsidR="00895625" w:rsidRDefault="00895625" w:rsidP="00895625">
      <w:pPr>
        <w:jc w:val="both"/>
        <w:rPr>
          <w:b/>
          <w:color w:val="000000"/>
        </w:rPr>
      </w:pPr>
    </w:p>
    <w:p w14:paraId="0AA870D3" w14:textId="77777777" w:rsidR="00895625" w:rsidRDefault="00895625" w:rsidP="00895625">
      <w:pPr>
        <w:jc w:val="both"/>
        <w:rPr>
          <w:b/>
          <w:color w:val="000000"/>
        </w:rPr>
      </w:pPr>
    </w:p>
    <w:p w14:paraId="7AFD0413" w14:textId="77777777" w:rsidR="004230CE" w:rsidRDefault="004230CE" w:rsidP="00895625">
      <w:pPr>
        <w:jc w:val="center"/>
        <w:rPr>
          <w:b/>
          <w:color w:val="000000"/>
          <w:sz w:val="32"/>
          <w:szCs w:val="32"/>
        </w:rPr>
      </w:pPr>
      <w:r>
        <w:rPr>
          <w:b/>
          <w:color w:val="000000"/>
          <w:sz w:val="32"/>
          <w:szCs w:val="32"/>
        </w:rPr>
        <w:t>Occupational Health Clearance for RP Applications</w:t>
      </w:r>
    </w:p>
    <w:p w14:paraId="57923A4C" w14:textId="77777777" w:rsidR="00895625" w:rsidRPr="002B0C8A" w:rsidRDefault="004230CE" w:rsidP="00895625">
      <w:pPr>
        <w:jc w:val="center"/>
        <w:rPr>
          <w:b/>
          <w:color w:val="000000"/>
          <w:sz w:val="32"/>
          <w:szCs w:val="32"/>
        </w:rPr>
      </w:pPr>
      <w:r>
        <w:rPr>
          <w:b/>
          <w:color w:val="000000"/>
          <w:sz w:val="32"/>
          <w:szCs w:val="32"/>
        </w:rPr>
        <w:t>The Occupational Health Process</w:t>
      </w:r>
    </w:p>
    <w:p w14:paraId="1FD356F2" w14:textId="77777777" w:rsidR="00895625" w:rsidRDefault="00895625" w:rsidP="00895625">
      <w:pPr>
        <w:jc w:val="both"/>
        <w:rPr>
          <w:color w:val="000000"/>
        </w:rPr>
      </w:pPr>
    </w:p>
    <w:p w14:paraId="09BB3385" w14:textId="77777777" w:rsidR="00895625" w:rsidRDefault="00895625" w:rsidP="00895625">
      <w:pPr>
        <w:jc w:val="both"/>
        <w:rPr>
          <w:color w:val="000000"/>
        </w:rPr>
      </w:pPr>
    </w:p>
    <w:p w14:paraId="6DB4323B" w14:textId="77777777" w:rsidR="00895625" w:rsidRDefault="00895625" w:rsidP="00895625">
      <w:pPr>
        <w:jc w:val="both"/>
        <w:rPr>
          <w:color w:val="000000"/>
        </w:rPr>
      </w:pPr>
      <w:r>
        <w:rPr>
          <w:color w:val="000000"/>
        </w:rPr>
        <w:t xml:space="preserve">The initial OH contacts for your queries </w:t>
      </w:r>
      <w:proofErr w:type="gramStart"/>
      <w:r>
        <w:rPr>
          <w:color w:val="000000"/>
        </w:rPr>
        <w:t>are:-</w:t>
      </w:r>
      <w:proofErr w:type="gramEnd"/>
    </w:p>
    <w:p w14:paraId="34F7F520" w14:textId="77777777" w:rsidR="00895625" w:rsidRDefault="00895625" w:rsidP="00895625">
      <w:pPr>
        <w:jc w:val="both"/>
        <w:rPr>
          <w:color w:val="000000"/>
        </w:rPr>
      </w:pPr>
      <w:r>
        <w:rPr>
          <w:color w:val="000000"/>
        </w:rPr>
        <w:t> </w:t>
      </w:r>
    </w:p>
    <w:p w14:paraId="2783917C" w14:textId="693A707E" w:rsidR="00895625" w:rsidRDefault="00895625" w:rsidP="00895625">
      <w:pPr>
        <w:numPr>
          <w:ilvl w:val="0"/>
          <w:numId w:val="1"/>
        </w:numPr>
        <w:jc w:val="both"/>
        <w:rPr>
          <w:color w:val="000000"/>
        </w:rPr>
      </w:pPr>
      <w:r>
        <w:rPr>
          <w:color w:val="000000"/>
        </w:rPr>
        <w:t xml:space="preserve">If your questions relate to the administrative process and/or payment, then contact </w:t>
      </w:r>
      <w:r w:rsidR="00CF63B4">
        <w:rPr>
          <w:color w:val="000000"/>
        </w:rPr>
        <w:t xml:space="preserve">occupational </w:t>
      </w:r>
      <w:proofErr w:type="gramStart"/>
      <w:r w:rsidR="00CF63B4">
        <w:rPr>
          <w:color w:val="000000"/>
        </w:rPr>
        <w:t>health  for</w:t>
      </w:r>
      <w:proofErr w:type="gramEnd"/>
      <w:r w:rsidR="00CF63B4">
        <w:rPr>
          <w:color w:val="000000"/>
        </w:rPr>
        <w:t xml:space="preserve"> guidance: </w:t>
      </w:r>
      <w:hyperlink r:id="rId9" w:history="1">
        <w:r w:rsidRPr="00AD431E">
          <w:rPr>
            <w:rStyle w:val="Hyperlink"/>
          </w:rPr>
          <w:t>ohu@admin.gla.ac.uk</w:t>
        </w:r>
      </w:hyperlink>
      <w:r>
        <w:rPr>
          <w:color w:val="000000"/>
        </w:rPr>
        <w:t xml:space="preserve"> or 0141 330 7171. </w:t>
      </w:r>
    </w:p>
    <w:p w14:paraId="7D71191C" w14:textId="77777777" w:rsidR="00895625" w:rsidRDefault="00895625" w:rsidP="00895625">
      <w:pPr>
        <w:jc w:val="both"/>
        <w:rPr>
          <w:color w:val="000000"/>
        </w:rPr>
      </w:pPr>
      <w:r>
        <w:rPr>
          <w:color w:val="000000"/>
        </w:rPr>
        <w:t> </w:t>
      </w:r>
    </w:p>
    <w:p w14:paraId="76DD49EB" w14:textId="0F4E1E94" w:rsidR="00895625" w:rsidRDefault="00895625" w:rsidP="00895625">
      <w:pPr>
        <w:numPr>
          <w:ilvl w:val="0"/>
          <w:numId w:val="2"/>
        </w:numPr>
        <w:jc w:val="both"/>
        <w:rPr>
          <w:color w:val="000000"/>
        </w:rPr>
      </w:pPr>
      <w:r>
        <w:rPr>
          <w:color w:val="000000"/>
        </w:rPr>
        <w:t xml:space="preserve">If you have questions about how to complete details within the forms, or about your immunisations, contact </w:t>
      </w:r>
      <w:r w:rsidR="00CF63B4">
        <w:rPr>
          <w:color w:val="000000"/>
        </w:rPr>
        <w:t xml:space="preserve">occupational health on 0141 330 7171 or </w:t>
      </w:r>
      <w:hyperlink r:id="rId10" w:history="1">
        <w:r w:rsidR="00CF63B4" w:rsidRPr="009F2B80">
          <w:rPr>
            <w:rStyle w:val="Hyperlink"/>
          </w:rPr>
          <w:t>ohu@admin.gla.ac.uk</w:t>
        </w:r>
      </w:hyperlink>
      <w:r w:rsidR="00CF63B4">
        <w:rPr>
          <w:color w:val="000000"/>
        </w:rPr>
        <w:t xml:space="preserve"> where a clinician can provide support.</w:t>
      </w:r>
    </w:p>
    <w:p w14:paraId="2269BB3A" w14:textId="77777777" w:rsidR="00895625" w:rsidRDefault="00895625" w:rsidP="00895625">
      <w:pPr>
        <w:ind w:left="360"/>
        <w:jc w:val="both"/>
        <w:rPr>
          <w:color w:val="000000"/>
        </w:rPr>
      </w:pPr>
    </w:p>
    <w:p w14:paraId="4D40677A" w14:textId="77777777" w:rsidR="00895625" w:rsidRDefault="00895625" w:rsidP="00895625">
      <w:pPr>
        <w:numPr>
          <w:ilvl w:val="0"/>
          <w:numId w:val="3"/>
        </w:numPr>
        <w:jc w:val="both"/>
        <w:rPr>
          <w:color w:val="000000"/>
        </w:rPr>
      </w:pPr>
      <w:r>
        <w:rPr>
          <w:color w:val="000000"/>
        </w:rPr>
        <w:t>When you are contacting OH, please put “</w:t>
      </w:r>
      <w:r>
        <w:rPr>
          <w:b/>
          <w:color w:val="000000"/>
        </w:rPr>
        <w:t>Your Name: Research Passport”</w:t>
      </w:r>
      <w:r>
        <w:rPr>
          <w:color w:val="000000"/>
        </w:rPr>
        <w:t xml:space="preserve"> in the Subject line of the email. </w:t>
      </w:r>
    </w:p>
    <w:p w14:paraId="3ACE9122" w14:textId="77777777" w:rsidR="00895625" w:rsidRDefault="00895625" w:rsidP="00895625">
      <w:pPr>
        <w:jc w:val="both"/>
        <w:rPr>
          <w:color w:val="000000"/>
          <w:sz w:val="20"/>
          <w:szCs w:val="20"/>
        </w:rPr>
      </w:pPr>
    </w:p>
    <w:p w14:paraId="21A288B7" w14:textId="77777777" w:rsidR="00895625" w:rsidRDefault="00895625" w:rsidP="00895625">
      <w:pPr>
        <w:jc w:val="both"/>
        <w:rPr>
          <w:color w:val="000000"/>
          <w:sz w:val="20"/>
          <w:szCs w:val="20"/>
        </w:rPr>
      </w:pPr>
    </w:p>
    <w:p w14:paraId="73639344" w14:textId="77777777" w:rsidR="00895625" w:rsidRDefault="00895625" w:rsidP="00895625">
      <w:pPr>
        <w:jc w:val="both"/>
        <w:rPr>
          <w:color w:val="000000"/>
        </w:rPr>
      </w:pPr>
      <w:r>
        <w:rPr>
          <w:color w:val="000000"/>
        </w:rPr>
        <w:t>Members of University staff and/or students requiring a Research Passport must fully complete all the relevant documentation. Information about this and links to the required forms can be found on the U</w:t>
      </w:r>
      <w:r w:rsidR="00530B22">
        <w:rPr>
          <w:color w:val="000000"/>
        </w:rPr>
        <w:t xml:space="preserve">niversity of </w:t>
      </w:r>
      <w:r>
        <w:rPr>
          <w:color w:val="000000"/>
        </w:rPr>
        <w:t>G</w:t>
      </w:r>
      <w:r w:rsidR="00530B22">
        <w:rPr>
          <w:color w:val="000000"/>
        </w:rPr>
        <w:t>lasgow</w:t>
      </w:r>
      <w:r>
        <w:rPr>
          <w:color w:val="000000"/>
        </w:rPr>
        <w:t xml:space="preserve"> Human Resources web pages </w:t>
      </w:r>
      <w:proofErr w:type="gramStart"/>
      <w:r>
        <w:rPr>
          <w:color w:val="000000"/>
        </w:rPr>
        <w:t>at:-</w:t>
      </w:r>
      <w:proofErr w:type="gramEnd"/>
    </w:p>
    <w:p w14:paraId="4E15A026" w14:textId="77777777" w:rsidR="00530B22" w:rsidRDefault="00530B22" w:rsidP="00895625">
      <w:pPr>
        <w:jc w:val="both"/>
        <w:rPr>
          <w:color w:val="000000"/>
        </w:rPr>
      </w:pPr>
    </w:p>
    <w:p w14:paraId="2EADA2CE" w14:textId="77777777" w:rsidR="00530B22" w:rsidRDefault="004E430B" w:rsidP="00895625">
      <w:pPr>
        <w:jc w:val="both"/>
        <w:rPr>
          <w:color w:val="000000"/>
        </w:rPr>
      </w:pPr>
      <w:hyperlink r:id="rId11" w:history="1">
        <w:r w:rsidR="00530B22" w:rsidRPr="00737FA4">
          <w:rPr>
            <w:rStyle w:val="Hyperlink"/>
          </w:rPr>
          <w:t>http://www.gla.ac.uk/services/humanresources/medical/researchpassport/</w:t>
        </w:r>
      </w:hyperlink>
    </w:p>
    <w:p w14:paraId="564B79DF" w14:textId="77777777" w:rsidR="00895625" w:rsidRDefault="00895625" w:rsidP="00895625">
      <w:pPr>
        <w:jc w:val="both"/>
        <w:rPr>
          <w:color w:val="000000"/>
        </w:rPr>
      </w:pPr>
      <w:r>
        <w:rPr>
          <w:color w:val="000000"/>
        </w:rPr>
        <w:t> </w:t>
      </w:r>
    </w:p>
    <w:p w14:paraId="288F5354" w14:textId="77777777" w:rsidR="00895625" w:rsidRDefault="00895625" w:rsidP="00895625">
      <w:pPr>
        <w:jc w:val="both"/>
        <w:rPr>
          <w:color w:val="000000"/>
        </w:rPr>
      </w:pPr>
      <w:r>
        <w:rPr>
          <w:color w:val="000000"/>
        </w:rPr>
        <w:t xml:space="preserve">On the Human Resources </w:t>
      </w:r>
      <w:proofErr w:type="gramStart"/>
      <w:r>
        <w:rPr>
          <w:color w:val="000000"/>
        </w:rPr>
        <w:t>page</w:t>
      </w:r>
      <w:proofErr w:type="gramEnd"/>
      <w:r>
        <w:rPr>
          <w:color w:val="000000"/>
        </w:rPr>
        <w:t xml:space="preserve"> you will find a flow chart which outlines the process.</w:t>
      </w:r>
    </w:p>
    <w:p w14:paraId="1D7C85E6" w14:textId="77777777" w:rsidR="00895625" w:rsidRDefault="00895625" w:rsidP="00895625">
      <w:pPr>
        <w:jc w:val="both"/>
        <w:rPr>
          <w:color w:val="000000"/>
          <w:sz w:val="20"/>
          <w:szCs w:val="20"/>
        </w:rPr>
      </w:pPr>
    </w:p>
    <w:p w14:paraId="4D298DDD" w14:textId="461F312C" w:rsidR="00895625" w:rsidRDefault="00895625" w:rsidP="00895625">
      <w:pPr>
        <w:jc w:val="both"/>
        <w:rPr>
          <w:color w:val="000000"/>
        </w:rPr>
      </w:pPr>
      <w:r>
        <w:rPr>
          <w:b/>
          <w:bCs/>
          <w:color w:val="000000"/>
        </w:rPr>
        <w:t xml:space="preserve">When you have been told that need a research passport, </w:t>
      </w:r>
      <w:r w:rsidR="00CF63B4">
        <w:rPr>
          <w:b/>
          <w:bCs/>
          <w:color w:val="000000"/>
        </w:rPr>
        <w:t>occupational health</w:t>
      </w:r>
      <w:r>
        <w:rPr>
          <w:b/>
          <w:bCs/>
          <w:color w:val="000000"/>
        </w:rPr>
        <w:t xml:space="preserve"> will </w:t>
      </w:r>
      <w:r w:rsidR="00CF63B4">
        <w:rPr>
          <w:b/>
          <w:bCs/>
          <w:color w:val="000000"/>
        </w:rPr>
        <w:t>require</w:t>
      </w:r>
      <w:r>
        <w:rPr>
          <w:b/>
          <w:bCs/>
          <w:color w:val="000000"/>
        </w:rPr>
        <w:t xml:space="preserve"> the following from </w:t>
      </w:r>
      <w:proofErr w:type="gramStart"/>
      <w:r>
        <w:rPr>
          <w:b/>
          <w:bCs/>
          <w:color w:val="000000"/>
        </w:rPr>
        <w:t>you:-</w:t>
      </w:r>
      <w:proofErr w:type="gramEnd"/>
    </w:p>
    <w:p w14:paraId="4E3431CC" w14:textId="77777777" w:rsidR="00895625" w:rsidRDefault="00895625" w:rsidP="00895625">
      <w:pPr>
        <w:jc w:val="both"/>
        <w:rPr>
          <w:color w:val="000000"/>
        </w:rPr>
      </w:pPr>
      <w:r>
        <w:rPr>
          <w:color w:val="000000"/>
        </w:rPr>
        <w:t> </w:t>
      </w:r>
    </w:p>
    <w:p w14:paraId="6C6D7803" w14:textId="75F94CAE" w:rsidR="00530B22" w:rsidRDefault="00895625" w:rsidP="005E491E">
      <w:pPr>
        <w:numPr>
          <w:ilvl w:val="0"/>
          <w:numId w:val="11"/>
        </w:numPr>
        <w:jc w:val="both"/>
        <w:rPr>
          <w:color w:val="000000"/>
        </w:rPr>
      </w:pPr>
      <w:r w:rsidRPr="00CF63B4">
        <w:rPr>
          <w:b/>
          <w:color w:val="000000"/>
        </w:rPr>
        <w:t xml:space="preserve">An email to you from </w:t>
      </w:r>
      <w:r w:rsidR="00CF63B4" w:rsidRPr="00CF63B4">
        <w:rPr>
          <w:b/>
          <w:color w:val="000000"/>
        </w:rPr>
        <w:t>HR</w:t>
      </w:r>
      <w:r w:rsidRPr="00CF63B4">
        <w:rPr>
          <w:color w:val="000000"/>
        </w:rPr>
        <w:t xml:space="preserve"> confirming that you require the RP</w:t>
      </w:r>
      <w:r w:rsidR="00CF63B4">
        <w:rPr>
          <w:color w:val="000000"/>
        </w:rPr>
        <w:t>.</w:t>
      </w:r>
    </w:p>
    <w:p w14:paraId="24BD40EB" w14:textId="77777777" w:rsidR="00CF63B4" w:rsidRDefault="00CF63B4" w:rsidP="00CF63B4">
      <w:pPr>
        <w:ind w:left="720"/>
        <w:jc w:val="both"/>
        <w:rPr>
          <w:color w:val="000000"/>
        </w:rPr>
      </w:pPr>
    </w:p>
    <w:p w14:paraId="3EA2030D" w14:textId="77777777" w:rsidR="00895625" w:rsidRDefault="00895625" w:rsidP="00530B22">
      <w:pPr>
        <w:numPr>
          <w:ilvl w:val="0"/>
          <w:numId w:val="11"/>
        </w:numPr>
        <w:jc w:val="both"/>
        <w:rPr>
          <w:color w:val="000000"/>
        </w:rPr>
      </w:pPr>
      <w:r>
        <w:rPr>
          <w:b/>
          <w:bCs/>
          <w:color w:val="000000"/>
        </w:rPr>
        <w:t>Fully completed job analysis</w:t>
      </w:r>
      <w:r>
        <w:rPr>
          <w:color w:val="000000"/>
        </w:rPr>
        <w:t xml:space="preserve"> </w:t>
      </w:r>
      <w:r w:rsidRPr="00A61C2E">
        <w:rPr>
          <w:b/>
          <w:color w:val="000000"/>
        </w:rPr>
        <w:t>form</w:t>
      </w:r>
      <w:r>
        <w:rPr>
          <w:b/>
          <w:color w:val="000000"/>
        </w:rPr>
        <w:t xml:space="preserve"> </w:t>
      </w:r>
      <w:r>
        <w:rPr>
          <w:color w:val="000000"/>
        </w:rPr>
        <w:t xml:space="preserve">(link from HR web pages) – send paperwork to OH at 63 Oakfield Avenue </w:t>
      </w:r>
    </w:p>
    <w:p w14:paraId="685BDC37" w14:textId="77777777" w:rsidR="00895625" w:rsidRDefault="00895625" w:rsidP="00895625">
      <w:pPr>
        <w:jc w:val="both"/>
        <w:rPr>
          <w:color w:val="000000"/>
        </w:rPr>
      </w:pPr>
    </w:p>
    <w:p w14:paraId="271C29A9" w14:textId="77777777" w:rsidR="00895625" w:rsidRDefault="00895625" w:rsidP="00530B22">
      <w:pPr>
        <w:numPr>
          <w:ilvl w:val="0"/>
          <w:numId w:val="11"/>
        </w:numPr>
        <w:jc w:val="both"/>
        <w:rPr>
          <w:color w:val="000000"/>
        </w:rPr>
      </w:pPr>
      <w:r>
        <w:rPr>
          <w:b/>
          <w:bCs/>
          <w:color w:val="000000"/>
        </w:rPr>
        <w:t xml:space="preserve">Fully completed health questionnaire </w:t>
      </w:r>
      <w:r>
        <w:rPr>
          <w:color w:val="000000"/>
        </w:rPr>
        <w:t xml:space="preserve">(link from HR web pages) – send paperwork to OH at 63 Oakfield Avenue </w:t>
      </w:r>
    </w:p>
    <w:p w14:paraId="7E76FFA6" w14:textId="77777777" w:rsidR="00530B22" w:rsidRDefault="00530B22" w:rsidP="00530B22">
      <w:pPr>
        <w:pStyle w:val="ListParagraph"/>
        <w:rPr>
          <w:color w:val="000000"/>
        </w:rPr>
      </w:pPr>
    </w:p>
    <w:p w14:paraId="363A798B" w14:textId="77777777" w:rsidR="00895625" w:rsidRDefault="00895625" w:rsidP="00530B22">
      <w:pPr>
        <w:numPr>
          <w:ilvl w:val="0"/>
          <w:numId w:val="11"/>
        </w:numPr>
        <w:jc w:val="both"/>
        <w:rPr>
          <w:color w:val="000000"/>
        </w:rPr>
      </w:pPr>
      <w:r w:rsidRPr="00EA672C">
        <w:rPr>
          <w:b/>
          <w:color w:val="000000"/>
        </w:rPr>
        <w:t>An</w:t>
      </w:r>
      <w:r>
        <w:rPr>
          <w:color w:val="000000"/>
        </w:rPr>
        <w:t xml:space="preserve"> </w:t>
      </w:r>
      <w:r>
        <w:rPr>
          <w:b/>
          <w:bCs/>
          <w:color w:val="000000"/>
        </w:rPr>
        <w:t xml:space="preserve">email from the project budget holder </w:t>
      </w:r>
      <w:r w:rsidR="009A38C3">
        <w:rPr>
          <w:b/>
          <w:bCs/>
          <w:color w:val="000000"/>
        </w:rPr>
        <w:t xml:space="preserve">stating the following:  I confirm that I am the budget holder for budget code 1XXXXX-01 and I authorise use of this budget code to charge the cost for processing OH clearance (£50.00) to </w:t>
      </w:r>
      <w:r>
        <w:rPr>
          <w:color w:val="000000"/>
        </w:rPr>
        <w:t xml:space="preserve">– send email to </w:t>
      </w:r>
      <w:hyperlink r:id="rId12" w:history="1">
        <w:r w:rsidRPr="00AD431E">
          <w:rPr>
            <w:rStyle w:val="Hyperlink"/>
          </w:rPr>
          <w:t>ohu@admin.gla.ac.uk</w:t>
        </w:r>
      </w:hyperlink>
    </w:p>
    <w:p w14:paraId="7C55953F" w14:textId="77777777" w:rsidR="00895625" w:rsidRDefault="00895625" w:rsidP="00895625">
      <w:pPr>
        <w:jc w:val="both"/>
        <w:rPr>
          <w:color w:val="000000"/>
        </w:rPr>
      </w:pPr>
    </w:p>
    <w:p w14:paraId="7A4B8439" w14:textId="77777777" w:rsidR="00895625" w:rsidRDefault="00895625" w:rsidP="00895625">
      <w:pPr>
        <w:jc w:val="both"/>
        <w:rPr>
          <w:color w:val="000000"/>
        </w:rPr>
      </w:pPr>
      <w:r>
        <w:rPr>
          <w:color w:val="000000"/>
        </w:rPr>
        <w:t> </w:t>
      </w:r>
    </w:p>
    <w:p w14:paraId="3E1C861A" w14:textId="77777777" w:rsidR="00895625" w:rsidRDefault="00895625" w:rsidP="00895625">
      <w:pPr>
        <w:jc w:val="both"/>
        <w:rPr>
          <w:color w:val="000000"/>
          <w:sz w:val="24"/>
        </w:rPr>
      </w:pPr>
      <w:r>
        <w:rPr>
          <w:b/>
          <w:bCs/>
          <w:i/>
          <w:iCs/>
          <w:color w:val="000000"/>
          <w:sz w:val="24"/>
        </w:rPr>
        <w:t xml:space="preserve">Failure to provide any of the above information will mean a delay in processing your RP application. </w:t>
      </w:r>
    </w:p>
    <w:p w14:paraId="675175F9" w14:textId="77777777" w:rsidR="00895625" w:rsidRDefault="00895625" w:rsidP="00895625">
      <w:pPr>
        <w:jc w:val="both"/>
        <w:rPr>
          <w:color w:val="000000"/>
        </w:rPr>
      </w:pPr>
      <w:r>
        <w:rPr>
          <w:color w:val="000000"/>
        </w:rPr>
        <w:t> </w:t>
      </w:r>
    </w:p>
    <w:p w14:paraId="6A7BA3D0" w14:textId="77777777" w:rsidR="00CF63B4" w:rsidRDefault="00CF63B4" w:rsidP="00895625">
      <w:pPr>
        <w:jc w:val="both"/>
        <w:rPr>
          <w:color w:val="000000"/>
        </w:rPr>
      </w:pPr>
    </w:p>
    <w:p w14:paraId="0597C6AF" w14:textId="77777777" w:rsidR="00CF63B4" w:rsidRDefault="00CF63B4" w:rsidP="00895625">
      <w:pPr>
        <w:jc w:val="both"/>
        <w:rPr>
          <w:color w:val="000000"/>
        </w:rPr>
      </w:pPr>
    </w:p>
    <w:p w14:paraId="6B34EDD5" w14:textId="77777777" w:rsidR="00CF63B4" w:rsidRDefault="00CF63B4" w:rsidP="00895625">
      <w:pPr>
        <w:jc w:val="both"/>
        <w:rPr>
          <w:color w:val="000000"/>
        </w:rPr>
      </w:pPr>
    </w:p>
    <w:p w14:paraId="343D2393" w14:textId="77777777" w:rsidR="00CF63B4" w:rsidRDefault="00CF63B4" w:rsidP="00895625">
      <w:pPr>
        <w:jc w:val="both"/>
        <w:rPr>
          <w:color w:val="000000"/>
        </w:rPr>
      </w:pPr>
    </w:p>
    <w:p w14:paraId="3B27CC31" w14:textId="77777777" w:rsidR="00895625" w:rsidRDefault="00895625" w:rsidP="00895625">
      <w:pPr>
        <w:jc w:val="both"/>
        <w:rPr>
          <w:color w:val="000000"/>
          <w:sz w:val="20"/>
          <w:szCs w:val="20"/>
        </w:rPr>
      </w:pPr>
    </w:p>
    <w:p w14:paraId="00D13B83" w14:textId="4276B52A" w:rsidR="00895625" w:rsidRDefault="00895625" w:rsidP="00895625">
      <w:pPr>
        <w:numPr>
          <w:ilvl w:val="0"/>
          <w:numId w:val="5"/>
        </w:numPr>
        <w:jc w:val="both"/>
        <w:rPr>
          <w:color w:val="000000"/>
        </w:rPr>
      </w:pPr>
      <w:r>
        <w:rPr>
          <w:color w:val="000000"/>
        </w:rPr>
        <w:t xml:space="preserve">On receipt of your </w:t>
      </w:r>
      <w:r>
        <w:rPr>
          <w:b/>
          <w:bCs/>
          <w:i/>
          <w:iCs/>
          <w:color w:val="000000"/>
        </w:rPr>
        <w:t>fully completed paperwork</w:t>
      </w:r>
      <w:r>
        <w:rPr>
          <w:color w:val="000000"/>
        </w:rPr>
        <w:t xml:space="preserve">, it will be passed to </w:t>
      </w:r>
      <w:r w:rsidR="00CF63B4">
        <w:rPr>
          <w:color w:val="000000"/>
        </w:rPr>
        <w:t>a clinician</w:t>
      </w:r>
      <w:r>
        <w:rPr>
          <w:color w:val="000000"/>
        </w:rPr>
        <w:t xml:space="preserve"> </w:t>
      </w:r>
      <w:r w:rsidR="00CF63B4">
        <w:rPr>
          <w:color w:val="000000"/>
        </w:rPr>
        <w:t>for review and completion.</w:t>
      </w:r>
    </w:p>
    <w:p w14:paraId="75E4BD8B" w14:textId="77777777" w:rsidR="00895625" w:rsidRDefault="00895625" w:rsidP="00895625">
      <w:pPr>
        <w:ind w:left="360"/>
        <w:jc w:val="both"/>
        <w:rPr>
          <w:color w:val="000000"/>
        </w:rPr>
      </w:pPr>
      <w:r>
        <w:rPr>
          <w:color w:val="000000"/>
        </w:rPr>
        <w:t> </w:t>
      </w:r>
    </w:p>
    <w:p w14:paraId="63487D19" w14:textId="5E8B9C37" w:rsidR="00895625" w:rsidRDefault="00895625" w:rsidP="00895625">
      <w:pPr>
        <w:numPr>
          <w:ilvl w:val="0"/>
          <w:numId w:val="6"/>
        </w:numPr>
        <w:jc w:val="both"/>
        <w:rPr>
          <w:color w:val="000000"/>
        </w:rPr>
      </w:pPr>
      <w:r>
        <w:rPr>
          <w:color w:val="000000"/>
        </w:rPr>
        <w:t xml:space="preserve">If there are no questions arising from your paperwork, and all information has been received, then </w:t>
      </w:r>
      <w:r>
        <w:rPr>
          <w:b/>
          <w:bCs/>
          <w:color w:val="000000"/>
        </w:rPr>
        <w:t>O</w:t>
      </w:r>
      <w:r w:rsidR="00CF63B4">
        <w:rPr>
          <w:b/>
          <w:bCs/>
          <w:color w:val="000000"/>
        </w:rPr>
        <w:t>ccupational health</w:t>
      </w:r>
      <w:r>
        <w:rPr>
          <w:b/>
          <w:bCs/>
          <w:color w:val="000000"/>
        </w:rPr>
        <w:t xml:space="preserve"> </w:t>
      </w:r>
      <w:r w:rsidR="00CF63B4">
        <w:rPr>
          <w:b/>
          <w:bCs/>
          <w:color w:val="000000"/>
        </w:rPr>
        <w:t>shall</w:t>
      </w:r>
      <w:r>
        <w:rPr>
          <w:b/>
          <w:bCs/>
          <w:color w:val="000000"/>
        </w:rPr>
        <w:t xml:space="preserve"> provide evidence of </w:t>
      </w:r>
      <w:r w:rsidR="0076230A">
        <w:rPr>
          <w:b/>
          <w:bCs/>
          <w:color w:val="000000"/>
        </w:rPr>
        <w:t>Occupational Health clearance</w:t>
      </w:r>
      <w:r>
        <w:rPr>
          <w:color w:val="000000"/>
        </w:rPr>
        <w:t xml:space="preserve">. </w:t>
      </w:r>
    </w:p>
    <w:p w14:paraId="6EF41A58" w14:textId="77777777" w:rsidR="00895625" w:rsidRDefault="00895625" w:rsidP="00895625">
      <w:pPr>
        <w:jc w:val="both"/>
        <w:rPr>
          <w:color w:val="000000"/>
        </w:rPr>
      </w:pPr>
      <w:r>
        <w:rPr>
          <w:color w:val="000000"/>
        </w:rPr>
        <w:t> </w:t>
      </w:r>
    </w:p>
    <w:p w14:paraId="25A3A23F" w14:textId="01A428AB" w:rsidR="00895625" w:rsidRDefault="00895625" w:rsidP="00895625">
      <w:pPr>
        <w:numPr>
          <w:ilvl w:val="0"/>
          <w:numId w:val="7"/>
        </w:numPr>
        <w:jc w:val="both"/>
        <w:rPr>
          <w:color w:val="000000"/>
        </w:rPr>
      </w:pPr>
      <w:r>
        <w:rPr>
          <w:color w:val="000000"/>
        </w:rPr>
        <w:t xml:space="preserve">If there are any questions relating to your paperwork, </w:t>
      </w:r>
      <w:r w:rsidR="00CF63B4">
        <w:rPr>
          <w:color w:val="000000"/>
        </w:rPr>
        <w:t>the clinician</w:t>
      </w:r>
      <w:r>
        <w:rPr>
          <w:color w:val="000000"/>
        </w:rPr>
        <w:t xml:space="preserve"> will contact you directly about this – normally by email. </w:t>
      </w:r>
      <w:r>
        <w:rPr>
          <w:b/>
          <w:bCs/>
          <w:color w:val="000000"/>
        </w:rPr>
        <w:t xml:space="preserve">Once any outstanding queries have been dealt with, </w:t>
      </w:r>
      <w:r w:rsidR="00CF63B4">
        <w:rPr>
          <w:b/>
          <w:bCs/>
          <w:color w:val="000000"/>
        </w:rPr>
        <w:t>occupational health shall</w:t>
      </w:r>
      <w:r w:rsidR="0076230A">
        <w:rPr>
          <w:b/>
          <w:bCs/>
          <w:color w:val="000000"/>
        </w:rPr>
        <w:t xml:space="preserve"> provide evidence of Occupational Health clearance</w:t>
      </w:r>
      <w:r w:rsidR="0076230A">
        <w:rPr>
          <w:color w:val="000000"/>
        </w:rPr>
        <w:t>.</w:t>
      </w:r>
    </w:p>
    <w:p w14:paraId="11942388" w14:textId="77777777" w:rsidR="00895625" w:rsidRDefault="00895625" w:rsidP="00895625">
      <w:pPr>
        <w:jc w:val="both"/>
        <w:rPr>
          <w:color w:val="000000"/>
        </w:rPr>
      </w:pPr>
      <w:r>
        <w:rPr>
          <w:color w:val="000000"/>
        </w:rPr>
        <w:t> </w:t>
      </w:r>
    </w:p>
    <w:p w14:paraId="7B23C74F" w14:textId="534F4D2A" w:rsidR="00895625" w:rsidRDefault="00895625" w:rsidP="00895625">
      <w:pPr>
        <w:numPr>
          <w:ilvl w:val="0"/>
          <w:numId w:val="8"/>
        </w:numPr>
        <w:jc w:val="both"/>
        <w:rPr>
          <w:color w:val="000000"/>
        </w:rPr>
      </w:pPr>
      <w:r>
        <w:rPr>
          <w:color w:val="000000"/>
        </w:rPr>
        <w:t xml:space="preserve">If </w:t>
      </w:r>
      <w:r w:rsidR="00CF63B4">
        <w:rPr>
          <w:color w:val="000000"/>
        </w:rPr>
        <w:t>occupational health</w:t>
      </w:r>
      <w:r>
        <w:rPr>
          <w:color w:val="000000"/>
        </w:rPr>
        <w:t xml:space="preserve"> determines that you require immunisation, then you will be emailed to make an appointment (or series of appointments for this to be done). </w:t>
      </w:r>
      <w:r>
        <w:rPr>
          <w:b/>
          <w:bCs/>
          <w:color w:val="000000"/>
        </w:rPr>
        <w:t xml:space="preserve">It is imperative that you complete any advised course of </w:t>
      </w:r>
      <w:proofErr w:type="gramStart"/>
      <w:r>
        <w:rPr>
          <w:b/>
          <w:bCs/>
          <w:color w:val="000000"/>
        </w:rPr>
        <w:t>immunisations</w:t>
      </w:r>
      <w:proofErr w:type="gramEnd"/>
      <w:r>
        <w:rPr>
          <w:color w:val="000000"/>
        </w:rPr>
        <w:t xml:space="preserve"> and you should note that your project/budget will be charged regardless of whether or not you complete</w:t>
      </w:r>
      <w:r w:rsidR="009A38C3">
        <w:rPr>
          <w:color w:val="000000"/>
        </w:rPr>
        <w:t xml:space="preserve"> your immunisations</w:t>
      </w:r>
      <w:r>
        <w:rPr>
          <w:color w:val="000000"/>
        </w:rPr>
        <w:t xml:space="preserve">. </w:t>
      </w:r>
    </w:p>
    <w:p w14:paraId="26A216AA" w14:textId="77777777" w:rsidR="00895625" w:rsidRDefault="00895625" w:rsidP="00895625">
      <w:pPr>
        <w:jc w:val="both"/>
        <w:rPr>
          <w:color w:val="000000"/>
          <w:sz w:val="20"/>
          <w:szCs w:val="20"/>
        </w:rPr>
      </w:pPr>
    </w:p>
    <w:p w14:paraId="334C4011" w14:textId="5D99EE99" w:rsidR="00895625" w:rsidRDefault="00895625" w:rsidP="00895625">
      <w:pPr>
        <w:numPr>
          <w:ilvl w:val="0"/>
          <w:numId w:val="3"/>
        </w:numPr>
        <w:jc w:val="both"/>
        <w:rPr>
          <w:color w:val="000000"/>
        </w:rPr>
      </w:pPr>
      <w:r>
        <w:rPr>
          <w:color w:val="000000"/>
        </w:rPr>
        <w:t xml:space="preserve">Please </w:t>
      </w:r>
      <w:proofErr w:type="gramStart"/>
      <w:r>
        <w:rPr>
          <w:color w:val="000000"/>
        </w:rPr>
        <w:t>note:</w:t>
      </w:r>
      <w:proofErr w:type="gramEnd"/>
      <w:r>
        <w:rPr>
          <w:color w:val="000000"/>
        </w:rPr>
        <w:t xml:space="preserve"> anyone requiring Hep B immunisations - your RP outcome form will not be signed off by O</w:t>
      </w:r>
      <w:r w:rsidR="00CF63B4">
        <w:rPr>
          <w:color w:val="000000"/>
        </w:rPr>
        <w:t>ccupational health</w:t>
      </w:r>
      <w:r>
        <w:rPr>
          <w:color w:val="000000"/>
        </w:rPr>
        <w:t xml:space="preserve"> until you have </w:t>
      </w:r>
      <w:r w:rsidR="00CF63B4">
        <w:rPr>
          <w:color w:val="000000"/>
        </w:rPr>
        <w:t xml:space="preserve">received dose 1 of a primary </w:t>
      </w:r>
      <w:r w:rsidR="004F1F8F">
        <w:rPr>
          <w:color w:val="000000"/>
        </w:rPr>
        <w:t>course of</w:t>
      </w:r>
      <w:r>
        <w:rPr>
          <w:color w:val="000000"/>
        </w:rPr>
        <w:t xml:space="preserve"> immunisation. </w:t>
      </w:r>
    </w:p>
    <w:p w14:paraId="0F428A85" w14:textId="77777777" w:rsidR="00895625" w:rsidRDefault="00895625" w:rsidP="00895625">
      <w:pPr>
        <w:jc w:val="both"/>
        <w:rPr>
          <w:color w:val="000000"/>
        </w:rPr>
      </w:pPr>
      <w:r>
        <w:rPr>
          <w:color w:val="000000"/>
        </w:rPr>
        <w:t> </w:t>
      </w:r>
    </w:p>
    <w:p w14:paraId="06C8C897" w14:textId="478CF4BE" w:rsidR="00895625" w:rsidRDefault="00895625" w:rsidP="00895625">
      <w:pPr>
        <w:numPr>
          <w:ilvl w:val="0"/>
          <w:numId w:val="9"/>
        </w:numPr>
        <w:jc w:val="both"/>
        <w:rPr>
          <w:color w:val="000000"/>
        </w:rPr>
      </w:pPr>
      <w:r>
        <w:rPr>
          <w:color w:val="000000"/>
        </w:rPr>
        <w:t xml:space="preserve">Applicants and the supervisor/line manager/budget holder should be aware, that if </w:t>
      </w:r>
      <w:r w:rsidR="00CF63B4">
        <w:rPr>
          <w:color w:val="000000"/>
        </w:rPr>
        <w:t>occupational health</w:t>
      </w:r>
      <w:r>
        <w:rPr>
          <w:color w:val="000000"/>
        </w:rPr>
        <w:t xml:space="preserve"> identifies the need for any immunisation to be carried out, there will be additional costs. The costs will be charged to the same project as the RP unless we are advised to the contrary. </w:t>
      </w:r>
    </w:p>
    <w:p w14:paraId="5FC40C24" w14:textId="77777777" w:rsidR="00895625" w:rsidRDefault="00895625" w:rsidP="00895625">
      <w:pPr>
        <w:jc w:val="both"/>
        <w:rPr>
          <w:color w:val="000000"/>
        </w:rPr>
      </w:pPr>
      <w:r>
        <w:rPr>
          <w:color w:val="000000"/>
        </w:rPr>
        <w:t> </w:t>
      </w:r>
    </w:p>
    <w:p w14:paraId="7F129F42" w14:textId="77777777" w:rsidR="00895625" w:rsidRDefault="00895625" w:rsidP="00895625">
      <w:pPr>
        <w:jc w:val="both"/>
        <w:rPr>
          <w:color w:val="000000"/>
        </w:rPr>
      </w:pPr>
      <w:r>
        <w:rPr>
          <w:color w:val="000000"/>
        </w:rPr>
        <w:t> </w:t>
      </w:r>
    </w:p>
    <w:p w14:paraId="0874B38C" w14:textId="77777777" w:rsidR="00743922" w:rsidRDefault="00743922"/>
    <w:sectPr w:rsidR="00743922" w:rsidSect="00895625">
      <w:footerReference w:type="default" r:id="rId13"/>
      <w:pgSz w:w="11906" w:h="16838"/>
      <w:pgMar w:top="720" w:right="1152" w:bottom="72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A793" w14:textId="77777777" w:rsidR="006721E7" w:rsidRDefault="006721E7" w:rsidP="00476A9F">
      <w:r>
        <w:separator/>
      </w:r>
    </w:p>
  </w:endnote>
  <w:endnote w:type="continuationSeparator" w:id="0">
    <w:p w14:paraId="577D3356" w14:textId="77777777" w:rsidR="006721E7" w:rsidRDefault="006721E7" w:rsidP="0047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205A" w14:textId="77777777" w:rsidR="00895625" w:rsidRDefault="001339A8">
    <w:pPr>
      <w:pStyle w:val="Footer"/>
      <w:rPr>
        <w:sz w:val="16"/>
      </w:rPr>
    </w:pPr>
    <w:r w:rsidRPr="007228BB">
      <w:rPr>
        <w:sz w:val="16"/>
      </w:rPr>
      <w:fldChar w:fldCharType="begin"/>
    </w:r>
    <w:r w:rsidR="00895625" w:rsidRPr="007228BB">
      <w:rPr>
        <w:sz w:val="16"/>
      </w:rPr>
      <w:instrText xml:space="preserve"> FILENAME \p </w:instrText>
    </w:r>
    <w:r w:rsidRPr="007228BB">
      <w:rPr>
        <w:sz w:val="16"/>
      </w:rPr>
      <w:fldChar w:fldCharType="separate"/>
    </w:r>
    <w:r w:rsidR="0076230A">
      <w:rPr>
        <w:noProof/>
        <w:sz w:val="16"/>
      </w:rPr>
      <w:t>J:\Management\XX Forms and Web\T4 stuff\New OH Clearance for RP Web Info\Occupational Health Clearance for RP Applications - The OH Process.docx</w:t>
    </w:r>
    <w:r w:rsidRPr="007228BB">
      <w:rPr>
        <w:sz w:val="16"/>
      </w:rPr>
      <w:fldChar w:fldCharType="end"/>
    </w:r>
  </w:p>
  <w:p w14:paraId="7DB206B7" w14:textId="0EFA7011" w:rsidR="00895625" w:rsidRDefault="00895625">
    <w:pPr>
      <w:pStyle w:val="Footer"/>
      <w:rPr>
        <w:sz w:val="16"/>
      </w:rPr>
    </w:pPr>
    <w:r>
      <w:rPr>
        <w:sz w:val="16"/>
      </w:rPr>
      <w:t xml:space="preserve">Last updated: </w:t>
    </w:r>
    <w:r w:rsidR="009A38C3">
      <w:rPr>
        <w:sz w:val="16"/>
      </w:rPr>
      <w:t>22</w:t>
    </w:r>
    <w:r>
      <w:rPr>
        <w:sz w:val="16"/>
      </w:rPr>
      <w:t>/</w:t>
    </w:r>
    <w:r w:rsidR="009A38C3">
      <w:rPr>
        <w:sz w:val="16"/>
      </w:rPr>
      <w:t>0</w:t>
    </w:r>
    <w:r w:rsidR="00CF63B4">
      <w:rPr>
        <w:sz w:val="16"/>
      </w:rPr>
      <w:t>6/2023</w:t>
    </w:r>
  </w:p>
  <w:p w14:paraId="31B89B82" w14:textId="77777777" w:rsidR="00895625" w:rsidRPr="007228BB" w:rsidRDefault="00895625" w:rsidP="00895625">
    <w:pPr>
      <w:pStyle w:val="Footer"/>
      <w:jc w:val="right"/>
      <w:rPr>
        <w:sz w:val="16"/>
      </w:rPr>
    </w:pPr>
    <w:r w:rsidRPr="007D15DC">
      <w:rPr>
        <w:sz w:val="16"/>
      </w:rPr>
      <w:t xml:space="preserve">Page </w:t>
    </w:r>
    <w:r w:rsidR="001339A8" w:rsidRPr="007D15DC">
      <w:rPr>
        <w:sz w:val="16"/>
      </w:rPr>
      <w:fldChar w:fldCharType="begin"/>
    </w:r>
    <w:r w:rsidRPr="007D15DC">
      <w:rPr>
        <w:sz w:val="16"/>
      </w:rPr>
      <w:instrText xml:space="preserve"> PAGE </w:instrText>
    </w:r>
    <w:r w:rsidR="001339A8" w:rsidRPr="007D15DC">
      <w:rPr>
        <w:sz w:val="16"/>
      </w:rPr>
      <w:fldChar w:fldCharType="separate"/>
    </w:r>
    <w:r w:rsidR="0076230A">
      <w:rPr>
        <w:noProof/>
        <w:sz w:val="16"/>
      </w:rPr>
      <w:t>2</w:t>
    </w:r>
    <w:r w:rsidR="001339A8" w:rsidRPr="007D15DC">
      <w:rPr>
        <w:sz w:val="16"/>
      </w:rPr>
      <w:fldChar w:fldCharType="end"/>
    </w:r>
    <w:r w:rsidRPr="007D15DC">
      <w:rPr>
        <w:sz w:val="16"/>
      </w:rPr>
      <w:t xml:space="preserve"> of </w:t>
    </w:r>
    <w:r w:rsidR="001339A8" w:rsidRPr="007D15DC">
      <w:rPr>
        <w:sz w:val="16"/>
      </w:rPr>
      <w:fldChar w:fldCharType="begin"/>
    </w:r>
    <w:r w:rsidRPr="007D15DC">
      <w:rPr>
        <w:sz w:val="16"/>
      </w:rPr>
      <w:instrText xml:space="preserve"> NUMPAGES </w:instrText>
    </w:r>
    <w:r w:rsidR="001339A8" w:rsidRPr="007D15DC">
      <w:rPr>
        <w:sz w:val="16"/>
      </w:rPr>
      <w:fldChar w:fldCharType="separate"/>
    </w:r>
    <w:r w:rsidR="0076230A">
      <w:rPr>
        <w:noProof/>
        <w:sz w:val="16"/>
      </w:rPr>
      <w:t>2</w:t>
    </w:r>
    <w:r w:rsidR="001339A8" w:rsidRPr="007D15D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EE68" w14:textId="77777777" w:rsidR="006721E7" w:rsidRDefault="006721E7" w:rsidP="00476A9F">
      <w:r>
        <w:separator/>
      </w:r>
    </w:p>
  </w:footnote>
  <w:footnote w:type="continuationSeparator" w:id="0">
    <w:p w14:paraId="2CD2C5D3" w14:textId="77777777" w:rsidR="006721E7" w:rsidRDefault="006721E7" w:rsidP="0047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017"/>
    <w:multiLevelType w:val="multilevel"/>
    <w:tmpl w:val="379E3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632FD8"/>
    <w:multiLevelType w:val="multilevel"/>
    <w:tmpl w:val="67F6C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F205A6"/>
    <w:multiLevelType w:val="multilevel"/>
    <w:tmpl w:val="D1FEB6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32438C"/>
    <w:multiLevelType w:val="multilevel"/>
    <w:tmpl w:val="270EB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1C3D52"/>
    <w:multiLevelType w:val="multilevel"/>
    <w:tmpl w:val="756AD7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86B1EFE"/>
    <w:multiLevelType w:val="multilevel"/>
    <w:tmpl w:val="433E2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AC7913"/>
    <w:multiLevelType w:val="multilevel"/>
    <w:tmpl w:val="57D263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C818DD"/>
    <w:multiLevelType w:val="hybridMultilevel"/>
    <w:tmpl w:val="050AA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616123"/>
    <w:multiLevelType w:val="hybridMultilevel"/>
    <w:tmpl w:val="826AB9EC"/>
    <w:lvl w:ilvl="0" w:tplc="857C86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850EE"/>
    <w:multiLevelType w:val="multilevel"/>
    <w:tmpl w:val="0B9A4C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E7C5F69"/>
    <w:multiLevelType w:val="hybridMultilevel"/>
    <w:tmpl w:val="BDE8112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2531948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370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90069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2266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63753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2665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43686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83633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38100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8847937">
    <w:abstractNumId w:val="7"/>
  </w:num>
  <w:num w:numId="11" w16cid:durableId="137919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5625"/>
    <w:rsid w:val="000860E1"/>
    <w:rsid w:val="001339A8"/>
    <w:rsid w:val="002B0C8A"/>
    <w:rsid w:val="003B4C12"/>
    <w:rsid w:val="004230CE"/>
    <w:rsid w:val="004E430B"/>
    <w:rsid w:val="004F1F8F"/>
    <w:rsid w:val="00530B22"/>
    <w:rsid w:val="006721E7"/>
    <w:rsid w:val="00683242"/>
    <w:rsid w:val="006A78F1"/>
    <w:rsid w:val="006F63A2"/>
    <w:rsid w:val="00743922"/>
    <w:rsid w:val="0076230A"/>
    <w:rsid w:val="00797613"/>
    <w:rsid w:val="0082319E"/>
    <w:rsid w:val="00895625"/>
    <w:rsid w:val="009A38C3"/>
    <w:rsid w:val="00C3048E"/>
    <w:rsid w:val="00CF63B4"/>
    <w:rsid w:val="00D55D6E"/>
    <w:rsid w:val="00D90ECA"/>
    <w:rsid w:val="00DC38FF"/>
    <w:rsid w:val="00E649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8E208"/>
  <w15:docId w15:val="{C148C696-C29C-4683-B593-3338B4C5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625"/>
    <w:rPr>
      <w:rFonts w:ascii="Arial" w:hAnsi="Arial" w:cs="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5625"/>
    <w:rPr>
      <w:color w:val="0000FF"/>
      <w:u w:val="single"/>
    </w:rPr>
  </w:style>
  <w:style w:type="character" w:customStyle="1" w:styleId="EmailStyle161">
    <w:name w:val="EmailStyle161"/>
    <w:basedOn w:val="DefaultParagraphFont"/>
    <w:semiHidden/>
    <w:rsid w:val="00895625"/>
    <w:rPr>
      <w:rFonts w:ascii="Arial" w:hAnsi="Arial" w:cs="Arial" w:hint="default"/>
      <w:b w:val="0"/>
      <w:bCs w:val="0"/>
      <w:i w:val="0"/>
      <w:iCs w:val="0"/>
      <w:strike w:val="0"/>
      <w:dstrike w:val="0"/>
      <w:color w:val="auto"/>
      <w:sz w:val="22"/>
      <w:szCs w:val="22"/>
      <w:u w:val="none"/>
      <w:effect w:val="none"/>
    </w:rPr>
  </w:style>
  <w:style w:type="paragraph" w:styleId="Footer">
    <w:name w:val="footer"/>
    <w:basedOn w:val="Normal"/>
    <w:rsid w:val="00895625"/>
    <w:pPr>
      <w:tabs>
        <w:tab w:val="center" w:pos="4153"/>
        <w:tab w:val="right" w:pos="8306"/>
      </w:tabs>
    </w:pPr>
  </w:style>
  <w:style w:type="paragraph" w:styleId="ListParagraph">
    <w:name w:val="List Paragraph"/>
    <w:basedOn w:val="Normal"/>
    <w:uiPriority w:val="34"/>
    <w:qFormat/>
    <w:rsid w:val="00530B22"/>
    <w:pPr>
      <w:ind w:left="720"/>
    </w:pPr>
  </w:style>
  <w:style w:type="paragraph" w:styleId="BalloonText">
    <w:name w:val="Balloon Text"/>
    <w:basedOn w:val="Normal"/>
    <w:link w:val="BalloonTextChar"/>
    <w:rsid w:val="00C3048E"/>
    <w:rPr>
      <w:rFonts w:ascii="Tahoma" w:hAnsi="Tahoma" w:cs="Tahoma"/>
      <w:sz w:val="16"/>
      <w:szCs w:val="16"/>
    </w:rPr>
  </w:style>
  <w:style w:type="character" w:customStyle="1" w:styleId="BalloonTextChar">
    <w:name w:val="Balloon Text Char"/>
    <w:basedOn w:val="DefaultParagraphFont"/>
    <w:link w:val="BalloonText"/>
    <w:rsid w:val="00C3048E"/>
    <w:rPr>
      <w:rFonts w:ascii="Tahoma" w:hAnsi="Tahoma" w:cs="Tahoma"/>
      <w:sz w:val="16"/>
      <w:szCs w:val="16"/>
    </w:rPr>
  </w:style>
  <w:style w:type="paragraph" w:styleId="Header">
    <w:name w:val="header"/>
    <w:basedOn w:val="Normal"/>
    <w:link w:val="HeaderChar"/>
    <w:rsid w:val="009A38C3"/>
    <w:pPr>
      <w:tabs>
        <w:tab w:val="center" w:pos="4513"/>
        <w:tab w:val="right" w:pos="9026"/>
      </w:tabs>
    </w:pPr>
  </w:style>
  <w:style w:type="character" w:customStyle="1" w:styleId="HeaderChar">
    <w:name w:val="Header Char"/>
    <w:basedOn w:val="DefaultParagraphFont"/>
    <w:link w:val="Header"/>
    <w:rsid w:val="009A38C3"/>
    <w:rPr>
      <w:rFonts w:ascii="Arial" w:hAnsi="Arial" w:cs="Arial"/>
      <w:sz w:val="22"/>
      <w:szCs w:val="24"/>
    </w:rPr>
  </w:style>
  <w:style w:type="character" w:styleId="UnresolvedMention">
    <w:name w:val="Unresolved Mention"/>
    <w:basedOn w:val="DefaultParagraphFont"/>
    <w:uiPriority w:val="99"/>
    <w:semiHidden/>
    <w:unhideWhenUsed/>
    <w:rsid w:val="00CF6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u@admin.gla.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ac.uk/services/humanresources/medical/researchpasspo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hu@admin.gla.ac.uk" TargetMode="External"/><Relationship Id="rId4" Type="http://schemas.openxmlformats.org/officeDocument/2006/relationships/settings" Target="settings.xml"/><Relationship Id="rId9" Type="http://schemas.openxmlformats.org/officeDocument/2006/relationships/hyperlink" Target="mailto:ohu@admin.gla.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D6962-40C2-46F7-BFF6-566B3F8D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3382</CharactersWithSpaces>
  <SharedDoc>false</SharedDoc>
  <HLinks>
    <vt:vector size="24" baseType="variant">
      <vt:variant>
        <vt:i4>3670037</vt:i4>
      </vt:variant>
      <vt:variant>
        <vt:i4>9</vt:i4>
      </vt:variant>
      <vt:variant>
        <vt:i4>0</vt:i4>
      </vt:variant>
      <vt:variant>
        <vt:i4>5</vt:i4>
      </vt:variant>
      <vt:variant>
        <vt:lpwstr>mailto:ohu@admin.gla.ac.uk</vt:lpwstr>
      </vt:variant>
      <vt:variant>
        <vt:lpwstr/>
      </vt:variant>
      <vt:variant>
        <vt:i4>8323173</vt:i4>
      </vt:variant>
      <vt:variant>
        <vt:i4>6</vt:i4>
      </vt:variant>
      <vt:variant>
        <vt:i4>0</vt:i4>
      </vt:variant>
      <vt:variant>
        <vt:i4>5</vt:i4>
      </vt:variant>
      <vt:variant>
        <vt:lpwstr>http://www.gla.ac.uk/services/humanresources/policies/p-z/researchpassport/</vt:lpwstr>
      </vt:variant>
      <vt:variant>
        <vt:lpwstr/>
      </vt:variant>
      <vt:variant>
        <vt:i4>5701734</vt:i4>
      </vt:variant>
      <vt:variant>
        <vt:i4>3</vt:i4>
      </vt:variant>
      <vt:variant>
        <vt:i4>0</vt:i4>
      </vt:variant>
      <vt:variant>
        <vt:i4>5</vt:i4>
      </vt:variant>
      <vt:variant>
        <vt:lpwstr>mailto:Linda.macdonald@glasgow.ac.uk</vt:lpwstr>
      </vt:variant>
      <vt:variant>
        <vt:lpwstr/>
      </vt:variant>
      <vt:variant>
        <vt:i4>3670037</vt:i4>
      </vt:variant>
      <vt:variant>
        <vt:i4>0</vt:i4>
      </vt:variant>
      <vt:variant>
        <vt:i4>0</vt:i4>
      </vt:variant>
      <vt:variant>
        <vt:i4>5</vt:i4>
      </vt:variant>
      <vt:variant>
        <vt:lpwstr>mailto:ohu@admin.gla.ac.uk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Margaret Thomson</cp:lastModifiedBy>
  <cp:revision>2</cp:revision>
  <cp:lastPrinted>2016-03-22T16:06:00Z</cp:lastPrinted>
  <dcterms:created xsi:type="dcterms:W3CDTF">2023-06-30T09:33:00Z</dcterms:created>
  <dcterms:modified xsi:type="dcterms:W3CDTF">2023-06-30T09:33:00Z</dcterms:modified>
</cp:coreProperties>
</file>