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B4817" w14:textId="1C4556EA" w:rsidR="00615692" w:rsidRDefault="00BE558D">
      <w:r>
        <w:rPr>
          <w:noProof/>
          <w:lang w:eastAsia="en-GB"/>
        </w:rPr>
        <w:drawing>
          <wp:inline distT="0" distB="0" distL="0" distR="0" wp14:anchorId="2F6C736E" wp14:editId="7161DC39">
            <wp:extent cx="2160000" cy="926240"/>
            <wp:effectExtent l="0" t="0" r="0" b="762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92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999A9" w14:textId="77777777" w:rsidR="00BE558D" w:rsidRPr="00BE558D" w:rsidRDefault="00956866" w:rsidP="00BE558D">
      <w:pPr>
        <w:spacing w:after="120" w:line="240" w:lineRule="auto"/>
        <w:rPr>
          <w:b/>
          <w:sz w:val="48"/>
          <w:szCs w:val="48"/>
        </w:rPr>
      </w:pPr>
      <w:r>
        <w:rPr>
          <w:b/>
          <w:sz w:val="48"/>
          <w:szCs w:val="48"/>
        </w:rPr>
        <w:t>Highly Toxic Substances</w:t>
      </w:r>
    </w:p>
    <w:p w14:paraId="54216355" w14:textId="30A7E0C6" w:rsidR="00E21724" w:rsidRDefault="002F67BD" w:rsidP="00932017">
      <w:pPr>
        <w:spacing w:after="120" w:line="240" w:lineRule="auto"/>
        <w:jc w:val="both"/>
      </w:pPr>
      <w:r>
        <w:t>Under the Poisons Act 1972 (a</w:t>
      </w:r>
      <w:r w:rsidR="00D034CD">
        <w:t>n</w:t>
      </w:r>
      <w:r>
        <w:t>d associated legislation</w:t>
      </w:r>
      <w:r w:rsidR="00932017">
        <w:t xml:space="preserve"> such as The Poisons List Order 1982</w:t>
      </w:r>
      <w:r>
        <w:t>) the supply of certain substances is restricted</w:t>
      </w:r>
      <w:r w:rsidR="00761822">
        <w:t xml:space="preserve"> due to their highly toxic nature.</w:t>
      </w:r>
      <w:r w:rsidR="00B60043">
        <w:t xml:space="preserve">  </w:t>
      </w:r>
      <w:r w:rsidR="0059045A">
        <w:t>For reasons of both safety and security</w:t>
      </w:r>
      <w:r w:rsidR="00932017">
        <w:t>,</w:t>
      </w:r>
      <w:r w:rsidR="0059045A">
        <w:t xml:space="preserve"> p</w:t>
      </w:r>
      <w:r w:rsidR="00761822">
        <w:t xml:space="preserve">urchasing of regulated poisons </w:t>
      </w:r>
      <w:r w:rsidR="00B60043">
        <w:t xml:space="preserve">should be tightly controlled and only authorised, senior individuals within a research group / school / </w:t>
      </w:r>
      <w:r w:rsidR="00932017">
        <w:t>management unit</w:t>
      </w:r>
      <w:r w:rsidR="00B60043">
        <w:t xml:space="preserve"> should be authorised to </w:t>
      </w:r>
      <w:r w:rsidR="0059045A">
        <w:t>acquire them (these individuals may be part of the senior academic or technical staff).  Purchasing of poisons should be subject to justification and this should include a requirement to purchase only the minimum amount required to prevent the need for disposal and storage of excess stock</w:t>
      </w:r>
      <w:r w:rsidR="00932017">
        <w:t>s</w:t>
      </w:r>
      <w:r w:rsidR="0059045A">
        <w:t>.</w:t>
      </w:r>
      <w:r w:rsidR="00761822">
        <w:t xml:space="preserve"> </w:t>
      </w:r>
    </w:p>
    <w:p w14:paraId="1FEC9FDA" w14:textId="50D0C764" w:rsidR="00E21724" w:rsidRDefault="00761822" w:rsidP="00267970">
      <w:pPr>
        <w:spacing w:after="120" w:line="240" w:lineRule="auto"/>
        <w:jc w:val="both"/>
      </w:pPr>
      <w:r>
        <w:t>Poisons should be stored in</w:t>
      </w:r>
      <w:r w:rsidR="00B60043">
        <w:t xml:space="preserve"> </w:t>
      </w:r>
      <w:r>
        <w:t>a secure location within the laboratory to help prevent unauthorised access</w:t>
      </w:r>
      <w:r w:rsidR="00B60043">
        <w:t>, this should be a lockable, fire-resistant cabinet or equivalent (</w:t>
      </w:r>
      <w:proofErr w:type="gramStart"/>
      <w:r w:rsidR="00B60043">
        <w:t>e.g.</w:t>
      </w:r>
      <w:proofErr w:type="gramEnd"/>
      <w:r w:rsidR="00B60043">
        <w:t xml:space="preserve"> a safe or wall-mounted strongbox may provide a suitable alternative).  The cabinet should be marked with the appropriate hazard symbol(s) and an accurate inventory kept of the contents.</w:t>
      </w:r>
      <w:r w:rsidR="00932017">
        <w:t xml:space="preserve">  Where a portable strongbox is used it should be fully secured against theft.</w:t>
      </w:r>
    </w:p>
    <w:p w14:paraId="53BD3E38" w14:textId="77777777" w:rsidR="002F67BD" w:rsidRDefault="00B60043" w:rsidP="00267970">
      <w:pPr>
        <w:spacing w:after="120" w:line="240" w:lineRule="auto"/>
        <w:jc w:val="both"/>
      </w:pPr>
      <w:r>
        <w:t xml:space="preserve">Cabinets or storage containers should </w:t>
      </w:r>
      <w:proofErr w:type="gramStart"/>
      <w:r>
        <w:t>remain locked at all times</w:t>
      </w:r>
      <w:proofErr w:type="gramEnd"/>
      <w:r>
        <w:t xml:space="preserve"> and only opened when there is a need to retrieve or replace a container.  Keys </w:t>
      </w:r>
      <w:r>
        <w:rPr>
          <w:b/>
          <w:u w:val="single"/>
        </w:rPr>
        <w:t>must not</w:t>
      </w:r>
      <w:r>
        <w:t xml:space="preserve"> be left in the lock and should be held by competent, responsible individuals who should strictly control access.</w:t>
      </w:r>
    </w:p>
    <w:p w14:paraId="1E08C3E3" w14:textId="77777777" w:rsidR="00B60043" w:rsidRDefault="00B60043" w:rsidP="00267970">
      <w:pPr>
        <w:spacing w:after="120" w:line="240" w:lineRule="auto"/>
        <w:jc w:val="both"/>
      </w:pPr>
      <w:r>
        <w:t xml:space="preserve">When there is a requirement for a poison to be used it should be signed out of the cabinet by the user under the supervision of the responsible person and signed in again as soon as possible.  </w:t>
      </w:r>
      <w:r w:rsidRPr="00B60043">
        <w:rPr>
          <w:b/>
          <w:u w:val="single"/>
        </w:rPr>
        <w:t>Under no circumstances</w:t>
      </w:r>
      <w:r>
        <w:rPr>
          <w:b/>
        </w:rPr>
        <w:t xml:space="preserve"> </w:t>
      </w:r>
      <w:r w:rsidRPr="00B60043">
        <w:t>should a poison</w:t>
      </w:r>
      <w:r>
        <w:t xml:space="preserve"> be stored in an unsecure location overnight or left unattended at any time when in use.</w:t>
      </w:r>
    </w:p>
    <w:p w14:paraId="514F9143" w14:textId="77777777" w:rsidR="0059045A" w:rsidRPr="00B60043" w:rsidRDefault="0059045A" w:rsidP="00267970">
      <w:pPr>
        <w:spacing w:after="120" w:line="240" w:lineRule="auto"/>
        <w:jc w:val="both"/>
      </w:pPr>
      <w:r>
        <w:t>Accurate records of each poison should be maintained and in the event of a discrepancy</w:t>
      </w:r>
      <w:r w:rsidR="0024719D">
        <w:t xml:space="preserve"> </w:t>
      </w:r>
      <w:r>
        <w:t xml:space="preserve">or confirmed loss of the material the responsible person </w:t>
      </w:r>
      <w:r w:rsidR="0024719D">
        <w:t xml:space="preserve">and SEPS </w:t>
      </w:r>
      <w:r>
        <w:t>should be informed immediately.</w:t>
      </w:r>
    </w:p>
    <w:p w14:paraId="1F2987B6" w14:textId="76B99EE5" w:rsidR="00761822" w:rsidRDefault="0059045A" w:rsidP="00267970">
      <w:pPr>
        <w:spacing w:after="120" w:line="240" w:lineRule="auto"/>
        <w:jc w:val="both"/>
      </w:pPr>
      <w:r>
        <w:t>Prior to carrying out any process using poisons</w:t>
      </w:r>
      <w:r w:rsidR="00932017">
        <w:t>,</w:t>
      </w:r>
      <w:r>
        <w:t xml:space="preserve"> a suitable and sufficient CoSHH assessment should be undertaken with an emphasis placed on finding a less toxic alternative if possible.  This assessment should be checked and countersigned by a competent person and in addition to the usual control measures should include details of secure storage of the substance, any additional safety precautions, first aid requirements or emergency procedures required</w:t>
      </w:r>
      <w:r w:rsidR="000B7D5F">
        <w:t>,</w:t>
      </w:r>
      <w:r>
        <w:t xml:space="preserve"> along with any mechanisms used to </w:t>
      </w:r>
      <w:r w:rsidR="00932017">
        <w:t xml:space="preserve">quench, </w:t>
      </w:r>
      <w:proofErr w:type="gramStart"/>
      <w:r>
        <w:t>destroy</w:t>
      </w:r>
      <w:proofErr w:type="gramEnd"/>
      <w:r>
        <w:t xml:space="preserve"> or dispose of excess material.</w:t>
      </w:r>
    </w:p>
    <w:p w14:paraId="17480499" w14:textId="5B9BBBE3" w:rsidR="00761822" w:rsidRDefault="00236FC4" w:rsidP="00267970">
      <w:pPr>
        <w:spacing w:after="120" w:line="240" w:lineRule="auto"/>
        <w:jc w:val="both"/>
      </w:pPr>
      <w:r>
        <w:t xml:space="preserve">When </w:t>
      </w:r>
      <w:r w:rsidR="00761822">
        <w:t xml:space="preserve">a substance listed in Part I of the Poisons List is no longer required then arrangements should be made to dispose of it as soon as possible. </w:t>
      </w:r>
      <w:r w:rsidR="00932017">
        <w:t xml:space="preserve"> Thi</w:t>
      </w:r>
      <w:r w:rsidR="00761822">
        <w:t>s can be arranged via the University’s appointed hazardous chemical waste contractor following the normal procedure.  Care should be taken to ensure poisons remain securely stored under lock and key in a safe area until they are transferred to the waste disposal contractor and that an accurate record of disposal is kept.</w:t>
      </w:r>
    </w:p>
    <w:p w14:paraId="4569CEC9" w14:textId="702BCE71" w:rsidR="00932017" w:rsidRPr="00761822" w:rsidRDefault="00932017" w:rsidP="00932017">
      <w:pPr>
        <w:spacing w:after="120" w:line="240" w:lineRule="auto"/>
        <w:ind w:left="720" w:hanging="720"/>
        <w:jc w:val="both"/>
        <w:rPr>
          <w:b/>
        </w:rPr>
      </w:pPr>
      <w:r>
        <w:rPr>
          <w:b/>
        </w:rPr>
        <w:t>Note:</w:t>
      </w:r>
      <w:r>
        <w:rPr>
          <w:b/>
        </w:rPr>
        <w:tab/>
        <w:t xml:space="preserve">Waste poisons should be stored securely away from incompatible chemicals which could react with them releasing a toxic or explosive product.  For </w:t>
      </w:r>
      <w:proofErr w:type="gramStart"/>
      <w:r>
        <w:rPr>
          <w:b/>
        </w:rPr>
        <w:t>example</w:t>
      </w:r>
      <w:proofErr w:type="gramEnd"/>
      <w:r>
        <w:rPr>
          <w:b/>
        </w:rPr>
        <w:t xml:space="preserve"> metal phosphide salts react with water to produce highly toxic hydrogen phosphine gas whereas metal cyanide salts (e.g. sodium cyanide) will react with water / acids to generate hydrogen cyanide.</w:t>
      </w:r>
    </w:p>
    <w:p w14:paraId="73DECCF5" w14:textId="586341A5" w:rsidR="00932017" w:rsidRDefault="00932017" w:rsidP="00267970">
      <w:pPr>
        <w:spacing w:after="120" w:line="240" w:lineRule="auto"/>
        <w:jc w:val="both"/>
      </w:pPr>
    </w:p>
    <w:p w14:paraId="72DA4B61" w14:textId="3B8AAC6B" w:rsidR="00932017" w:rsidRDefault="00932017" w:rsidP="00267970">
      <w:pPr>
        <w:spacing w:after="120" w:line="240" w:lineRule="auto"/>
        <w:jc w:val="both"/>
      </w:pPr>
    </w:p>
    <w:p w14:paraId="5205592A" w14:textId="323A875C" w:rsidR="00932017" w:rsidRDefault="00932017" w:rsidP="00267970">
      <w:pPr>
        <w:spacing w:after="120" w:line="240" w:lineRule="auto"/>
        <w:jc w:val="both"/>
      </w:pPr>
    </w:p>
    <w:p w14:paraId="0A67ABDE" w14:textId="46391626" w:rsidR="00932017" w:rsidRDefault="00932017" w:rsidP="00267970">
      <w:pPr>
        <w:spacing w:after="120" w:line="240" w:lineRule="auto"/>
        <w:jc w:val="both"/>
      </w:pPr>
    </w:p>
    <w:p w14:paraId="171399FB" w14:textId="77777777" w:rsidR="00932017" w:rsidRDefault="00932017" w:rsidP="00267970">
      <w:pPr>
        <w:spacing w:after="120" w:line="240" w:lineRule="auto"/>
        <w:jc w:val="both"/>
      </w:pPr>
    </w:p>
    <w:p w14:paraId="40E50CE4" w14:textId="77777777" w:rsidR="0059045A" w:rsidRPr="0059045A" w:rsidRDefault="0059045A" w:rsidP="00BE558D">
      <w:pPr>
        <w:spacing w:after="120" w:line="240" w:lineRule="auto"/>
        <w:rPr>
          <w:b/>
          <w:sz w:val="32"/>
        </w:rPr>
      </w:pPr>
      <w:r w:rsidRPr="0059045A">
        <w:rPr>
          <w:b/>
          <w:sz w:val="32"/>
        </w:rPr>
        <w:lastRenderedPageBreak/>
        <w:t>Further Guidance and Support</w:t>
      </w:r>
    </w:p>
    <w:p w14:paraId="2E2C6038" w14:textId="77777777" w:rsidR="00BE558D" w:rsidRDefault="0059045A" w:rsidP="00BE558D">
      <w:pPr>
        <w:spacing w:after="120" w:line="240" w:lineRule="auto"/>
      </w:pPr>
      <w:r>
        <w:t xml:space="preserve">With careful consideration and robust risk assessments and operating procedures it is possible to work safely with highly toxic compounds.  For further advice and assistance please contact the </w:t>
      </w:r>
      <w:r w:rsidR="00D50BE7">
        <w:t>Safety and E</w:t>
      </w:r>
      <w:r>
        <w:t>nvironmental Protection Service.</w:t>
      </w:r>
    </w:p>
    <w:p w14:paraId="77741291" w14:textId="77777777" w:rsidR="00D50BE7" w:rsidRDefault="00D50BE7" w:rsidP="00D50BE7">
      <w:pPr>
        <w:spacing w:after="0" w:line="240" w:lineRule="auto"/>
      </w:pPr>
      <w:r w:rsidRPr="00D50BE7">
        <w:rPr>
          <w:b/>
        </w:rPr>
        <w:t>General Office:</w:t>
      </w:r>
      <w:r>
        <w:tab/>
      </w:r>
      <w:r>
        <w:tab/>
      </w:r>
      <w:r>
        <w:tab/>
        <w:t>0141 3305532</w:t>
      </w:r>
    </w:p>
    <w:p w14:paraId="3AF936CB" w14:textId="77777777" w:rsidR="00D50BE7" w:rsidRDefault="00D50BE7" w:rsidP="00D50BE7">
      <w:pPr>
        <w:spacing w:after="0" w:line="240" w:lineRule="auto"/>
      </w:pPr>
      <w:r w:rsidRPr="00D50BE7">
        <w:rPr>
          <w:b/>
        </w:rPr>
        <w:t xml:space="preserve">Chemical Safety Adviser: </w:t>
      </w:r>
      <w:r>
        <w:tab/>
        <w:t>0141 3302799</w:t>
      </w:r>
    </w:p>
    <w:p w14:paraId="05B7D5CD" w14:textId="77777777" w:rsidR="00D84F39" w:rsidRDefault="00D84F39">
      <w:r>
        <w:br w:type="page"/>
      </w:r>
    </w:p>
    <w:p w14:paraId="7891DAF5" w14:textId="4AABEE54" w:rsidR="00D50BE7" w:rsidRPr="00D84F39" w:rsidRDefault="00D84F39" w:rsidP="00BE558D">
      <w:pPr>
        <w:spacing w:after="120" w:line="240" w:lineRule="auto"/>
        <w:rPr>
          <w:b/>
          <w:sz w:val="40"/>
        </w:rPr>
      </w:pPr>
      <w:r w:rsidRPr="00D84F39">
        <w:rPr>
          <w:b/>
          <w:sz w:val="40"/>
        </w:rPr>
        <w:lastRenderedPageBreak/>
        <w:t>Appendix 1:</w:t>
      </w:r>
      <w:r w:rsidRPr="00D84F39">
        <w:rPr>
          <w:b/>
          <w:sz w:val="40"/>
        </w:rPr>
        <w:tab/>
        <w:t xml:space="preserve">The </w:t>
      </w:r>
      <w:r w:rsidR="00AC50FF">
        <w:rPr>
          <w:b/>
          <w:sz w:val="40"/>
        </w:rPr>
        <w:t xml:space="preserve">Regulated </w:t>
      </w:r>
      <w:r w:rsidRPr="00D84F39">
        <w:rPr>
          <w:b/>
          <w:sz w:val="40"/>
        </w:rPr>
        <w:t>Poisons List</w:t>
      </w:r>
    </w:p>
    <w:p w14:paraId="0E89DFC5" w14:textId="77777777" w:rsidR="00D84F39" w:rsidRDefault="00D84F39" w:rsidP="00D84F39">
      <w:pPr>
        <w:pStyle w:val="ListParagraph"/>
        <w:numPr>
          <w:ilvl w:val="0"/>
          <w:numId w:val="3"/>
        </w:numPr>
        <w:spacing w:after="60" w:line="240" w:lineRule="auto"/>
        <w:ind w:left="714" w:hanging="357"/>
        <w:contextualSpacing w:val="0"/>
        <w:rPr>
          <w:sz w:val="24"/>
        </w:rPr>
      </w:pPr>
      <w:r w:rsidRPr="00D84F39">
        <w:rPr>
          <w:sz w:val="24"/>
        </w:rPr>
        <w:t>Aluminium phosphide</w:t>
      </w:r>
      <w:r w:rsidR="00A31F8D">
        <w:rPr>
          <w:sz w:val="24"/>
          <w:vertAlign w:val="superscript"/>
        </w:rPr>
        <w:t>1</w:t>
      </w:r>
    </w:p>
    <w:p w14:paraId="5A5A384B" w14:textId="1305DA96" w:rsidR="00D84F39" w:rsidRDefault="00D84F39" w:rsidP="00D84F39">
      <w:pPr>
        <w:pStyle w:val="ListParagraph"/>
        <w:numPr>
          <w:ilvl w:val="0"/>
          <w:numId w:val="3"/>
        </w:numPr>
        <w:spacing w:after="60" w:line="240" w:lineRule="auto"/>
        <w:ind w:left="714" w:hanging="357"/>
        <w:contextualSpacing w:val="0"/>
        <w:rPr>
          <w:sz w:val="24"/>
        </w:rPr>
      </w:pPr>
      <w:r>
        <w:rPr>
          <w:sz w:val="24"/>
        </w:rPr>
        <w:t>Arsenic and its compounds</w:t>
      </w:r>
      <w:r w:rsidR="006C685B">
        <w:rPr>
          <w:sz w:val="24"/>
          <w:vertAlign w:val="superscript"/>
        </w:rPr>
        <w:t>2</w:t>
      </w:r>
    </w:p>
    <w:p w14:paraId="522E8A22" w14:textId="19568611" w:rsidR="00D84F39" w:rsidRDefault="00D84F39" w:rsidP="00D84F39">
      <w:pPr>
        <w:pStyle w:val="ListParagraph"/>
        <w:numPr>
          <w:ilvl w:val="0"/>
          <w:numId w:val="3"/>
        </w:numPr>
        <w:spacing w:after="60" w:line="240" w:lineRule="auto"/>
        <w:ind w:left="714" w:hanging="357"/>
        <w:contextualSpacing w:val="0"/>
        <w:rPr>
          <w:sz w:val="24"/>
        </w:rPr>
      </w:pPr>
      <w:r>
        <w:rPr>
          <w:sz w:val="24"/>
        </w:rPr>
        <w:t>Barium salts</w:t>
      </w:r>
      <w:r w:rsidR="006C685B">
        <w:rPr>
          <w:sz w:val="24"/>
          <w:vertAlign w:val="superscript"/>
        </w:rPr>
        <w:t>3</w:t>
      </w:r>
    </w:p>
    <w:p w14:paraId="5E7621FA" w14:textId="77777777" w:rsidR="00D84F39" w:rsidRDefault="00D84F39" w:rsidP="00D84F39">
      <w:pPr>
        <w:pStyle w:val="ListParagraph"/>
        <w:numPr>
          <w:ilvl w:val="0"/>
          <w:numId w:val="3"/>
        </w:numPr>
        <w:spacing w:after="60" w:line="240" w:lineRule="auto"/>
        <w:ind w:left="714" w:hanging="357"/>
        <w:contextualSpacing w:val="0"/>
        <w:rPr>
          <w:sz w:val="24"/>
        </w:rPr>
      </w:pPr>
      <w:r>
        <w:rPr>
          <w:sz w:val="24"/>
        </w:rPr>
        <w:t>Bromomethane</w:t>
      </w:r>
    </w:p>
    <w:p w14:paraId="750255AC" w14:textId="77777777" w:rsidR="00D84F39" w:rsidRDefault="00D84F39" w:rsidP="00D84F39">
      <w:pPr>
        <w:pStyle w:val="ListParagraph"/>
        <w:numPr>
          <w:ilvl w:val="0"/>
          <w:numId w:val="3"/>
        </w:numPr>
        <w:spacing w:after="60" w:line="240" w:lineRule="auto"/>
        <w:ind w:left="714" w:hanging="357"/>
        <w:contextualSpacing w:val="0"/>
        <w:rPr>
          <w:sz w:val="24"/>
        </w:rPr>
      </w:pPr>
      <w:r>
        <w:rPr>
          <w:sz w:val="24"/>
        </w:rPr>
        <w:t>Chloropicrin</w:t>
      </w:r>
    </w:p>
    <w:p w14:paraId="759DB03A" w14:textId="40E2D772" w:rsidR="00D84F39" w:rsidRDefault="00D84F39" w:rsidP="00D84F39">
      <w:pPr>
        <w:pStyle w:val="ListParagraph"/>
        <w:numPr>
          <w:ilvl w:val="0"/>
          <w:numId w:val="3"/>
        </w:numPr>
        <w:spacing w:after="60" w:line="240" w:lineRule="auto"/>
        <w:ind w:left="714" w:hanging="357"/>
        <w:contextualSpacing w:val="0"/>
        <w:rPr>
          <w:sz w:val="24"/>
        </w:rPr>
      </w:pPr>
      <w:proofErr w:type="spellStart"/>
      <w:r>
        <w:rPr>
          <w:sz w:val="24"/>
        </w:rPr>
        <w:t>Fluor</w:t>
      </w:r>
      <w:r w:rsidR="00AC50FF">
        <w:rPr>
          <w:sz w:val="24"/>
        </w:rPr>
        <w:t>o</w:t>
      </w:r>
      <w:r>
        <w:rPr>
          <w:sz w:val="24"/>
        </w:rPr>
        <w:t>acetic</w:t>
      </w:r>
      <w:proofErr w:type="spellEnd"/>
      <w:r>
        <w:rPr>
          <w:sz w:val="24"/>
        </w:rPr>
        <w:t xml:space="preserve"> acid and its salts</w:t>
      </w:r>
    </w:p>
    <w:p w14:paraId="3D7E8DF1" w14:textId="77777777" w:rsidR="00D84F39" w:rsidRDefault="00D84F39" w:rsidP="00D84F39">
      <w:pPr>
        <w:pStyle w:val="ListParagraph"/>
        <w:numPr>
          <w:ilvl w:val="0"/>
          <w:numId w:val="3"/>
        </w:numPr>
        <w:spacing w:after="60" w:line="240" w:lineRule="auto"/>
        <w:ind w:left="714" w:hanging="357"/>
        <w:contextualSpacing w:val="0"/>
        <w:rPr>
          <w:sz w:val="24"/>
        </w:rPr>
      </w:pPr>
      <w:r>
        <w:rPr>
          <w:sz w:val="24"/>
        </w:rPr>
        <w:t>Fluoroacetamide</w:t>
      </w:r>
    </w:p>
    <w:p w14:paraId="3B182D8B" w14:textId="77777777" w:rsidR="00D84F39" w:rsidRDefault="00D84F39" w:rsidP="00D84F39">
      <w:pPr>
        <w:pStyle w:val="ListParagraph"/>
        <w:numPr>
          <w:ilvl w:val="0"/>
          <w:numId w:val="3"/>
        </w:numPr>
        <w:spacing w:after="60" w:line="240" w:lineRule="auto"/>
        <w:ind w:left="714" w:hanging="357"/>
        <w:contextualSpacing w:val="0"/>
        <w:rPr>
          <w:sz w:val="24"/>
        </w:rPr>
      </w:pPr>
      <w:r>
        <w:rPr>
          <w:sz w:val="24"/>
        </w:rPr>
        <w:t>Hydrogen cyanide</w:t>
      </w:r>
    </w:p>
    <w:p w14:paraId="299802EB" w14:textId="38354915" w:rsidR="00D84F39" w:rsidRDefault="00D84F39" w:rsidP="00D84F39">
      <w:pPr>
        <w:pStyle w:val="ListParagraph"/>
        <w:numPr>
          <w:ilvl w:val="0"/>
          <w:numId w:val="3"/>
        </w:numPr>
        <w:spacing w:after="60" w:line="240" w:lineRule="auto"/>
        <w:ind w:left="714" w:hanging="357"/>
        <w:contextualSpacing w:val="0"/>
        <w:rPr>
          <w:sz w:val="24"/>
        </w:rPr>
      </w:pPr>
      <w:r>
        <w:rPr>
          <w:sz w:val="24"/>
        </w:rPr>
        <w:t xml:space="preserve">Metal cyanides </w:t>
      </w:r>
      <w:r w:rsidR="00AC50FF">
        <w:rPr>
          <w:sz w:val="24"/>
        </w:rPr>
        <w:t>(</w:t>
      </w:r>
      <w:r>
        <w:rPr>
          <w:sz w:val="24"/>
        </w:rPr>
        <w:t>other than ferrocyanides and ferricyanides</w:t>
      </w:r>
      <w:r w:rsidR="00AC50FF">
        <w:rPr>
          <w:sz w:val="24"/>
        </w:rPr>
        <w:t>)</w:t>
      </w:r>
    </w:p>
    <w:p w14:paraId="47B4A78B" w14:textId="77777777" w:rsidR="00D84F39" w:rsidRDefault="00D84F39" w:rsidP="00D84F39">
      <w:pPr>
        <w:pStyle w:val="ListParagraph"/>
        <w:numPr>
          <w:ilvl w:val="0"/>
          <w:numId w:val="3"/>
        </w:numPr>
        <w:spacing w:after="60" w:line="240" w:lineRule="auto"/>
        <w:ind w:left="714" w:hanging="357"/>
        <w:contextualSpacing w:val="0"/>
        <w:rPr>
          <w:sz w:val="24"/>
        </w:rPr>
      </w:pPr>
      <w:r>
        <w:rPr>
          <w:sz w:val="24"/>
        </w:rPr>
        <w:t>Lead acetates</w:t>
      </w:r>
    </w:p>
    <w:p w14:paraId="788C65D8" w14:textId="77777777" w:rsidR="00D84F39" w:rsidRDefault="00D84F39" w:rsidP="00D84F39">
      <w:pPr>
        <w:pStyle w:val="ListParagraph"/>
        <w:numPr>
          <w:ilvl w:val="0"/>
          <w:numId w:val="3"/>
        </w:numPr>
        <w:spacing w:after="60" w:line="240" w:lineRule="auto"/>
        <w:ind w:left="714" w:hanging="357"/>
        <w:contextualSpacing w:val="0"/>
        <w:rPr>
          <w:sz w:val="24"/>
        </w:rPr>
      </w:pPr>
      <w:r>
        <w:rPr>
          <w:sz w:val="24"/>
        </w:rPr>
        <w:t>Lead compounds with acids from fixed oils</w:t>
      </w:r>
    </w:p>
    <w:p w14:paraId="3D2C1451" w14:textId="77777777" w:rsidR="00E21724" w:rsidRDefault="00E21724" w:rsidP="00D84F39">
      <w:pPr>
        <w:pStyle w:val="ListParagraph"/>
        <w:numPr>
          <w:ilvl w:val="0"/>
          <w:numId w:val="3"/>
        </w:numPr>
        <w:spacing w:after="60" w:line="240" w:lineRule="auto"/>
        <w:ind w:left="714" w:hanging="357"/>
        <w:contextualSpacing w:val="0"/>
        <w:rPr>
          <w:sz w:val="24"/>
        </w:rPr>
      </w:pPr>
      <w:r>
        <w:rPr>
          <w:sz w:val="24"/>
        </w:rPr>
        <w:t>Magnesium phosphide</w:t>
      </w:r>
    </w:p>
    <w:p w14:paraId="5F144336" w14:textId="759BB22B" w:rsidR="00D84F39" w:rsidRDefault="00D84F39" w:rsidP="00D84F39">
      <w:pPr>
        <w:pStyle w:val="ListParagraph"/>
        <w:numPr>
          <w:ilvl w:val="0"/>
          <w:numId w:val="3"/>
        </w:numPr>
        <w:spacing w:after="60" w:line="240" w:lineRule="auto"/>
        <w:ind w:left="714" w:hanging="357"/>
        <w:contextualSpacing w:val="0"/>
        <w:rPr>
          <w:sz w:val="24"/>
        </w:rPr>
      </w:pPr>
      <w:r>
        <w:rPr>
          <w:sz w:val="24"/>
        </w:rPr>
        <w:t>Mercury compounds</w:t>
      </w:r>
      <w:r w:rsidR="006C685B">
        <w:rPr>
          <w:sz w:val="24"/>
          <w:vertAlign w:val="superscript"/>
        </w:rPr>
        <w:t>4</w:t>
      </w:r>
    </w:p>
    <w:p w14:paraId="27635C04" w14:textId="77777777" w:rsidR="00D84F39" w:rsidRDefault="00D84F39" w:rsidP="00D84F39">
      <w:pPr>
        <w:pStyle w:val="ListParagraph"/>
        <w:numPr>
          <w:ilvl w:val="0"/>
          <w:numId w:val="3"/>
        </w:numPr>
        <w:spacing w:after="60" w:line="240" w:lineRule="auto"/>
        <w:ind w:left="714" w:hanging="357"/>
        <w:contextualSpacing w:val="0"/>
        <w:rPr>
          <w:sz w:val="24"/>
        </w:rPr>
      </w:pPr>
      <w:r>
        <w:rPr>
          <w:sz w:val="24"/>
        </w:rPr>
        <w:t>Oxalic acid</w:t>
      </w:r>
      <w:r w:rsidR="008775CE">
        <w:rPr>
          <w:sz w:val="24"/>
        </w:rPr>
        <w:t xml:space="preserve"> (10% w/w)</w:t>
      </w:r>
    </w:p>
    <w:p w14:paraId="29CDC06C" w14:textId="6C3DD8E0" w:rsidR="00D84F39" w:rsidRDefault="00D84F39" w:rsidP="00D84F39">
      <w:pPr>
        <w:pStyle w:val="ListParagraph"/>
        <w:numPr>
          <w:ilvl w:val="0"/>
          <w:numId w:val="3"/>
        </w:numPr>
        <w:spacing w:after="60" w:line="240" w:lineRule="auto"/>
        <w:ind w:left="714" w:hanging="357"/>
        <w:contextualSpacing w:val="0"/>
        <w:rPr>
          <w:sz w:val="24"/>
        </w:rPr>
      </w:pPr>
      <w:r>
        <w:rPr>
          <w:sz w:val="24"/>
        </w:rPr>
        <w:t>Phenols</w:t>
      </w:r>
      <w:r w:rsidR="006C685B">
        <w:rPr>
          <w:sz w:val="24"/>
          <w:vertAlign w:val="superscript"/>
        </w:rPr>
        <w:t>5</w:t>
      </w:r>
    </w:p>
    <w:p w14:paraId="555BC733" w14:textId="77777777" w:rsidR="00D84F39" w:rsidRDefault="00D84F39" w:rsidP="00D84F39">
      <w:pPr>
        <w:pStyle w:val="ListParagraph"/>
        <w:numPr>
          <w:ilvl w:val="0"/>
          <w:numId w:val="3"/>
        </w:numPr>
        <w:spacing w:after="60" w:line="240" w:lineRule="auto"/>
        <w:ind w:left="714" w:hanging="357"/>
        <w:contextualSpacing w:val="0"/>
        <w:rPr>
          <w:sz w:val="24"/>
        </w:rPr>
      </w:pPr>
      <w:r>
        <w:rPr>
          <w:sz w:val="24"/>
        </w:rPr>
        <w:t>Phosphorus (white / yellow)</w:t>
      </w:r>
    </w:p>
    <w:p w14:paraId="3CF5D2CF" w14:textId="77777777" w:rsidR="00D84F39" w:rsidRDefault="00D84F39" w:rsidP="00D84F39">
      <w:pPr>
        <w:pStyle w:val="ListParagraph"/>
        <w:numPr>
          <w:ilvl w:val="0"/>
          <w:numId w:val="3"/>
        </w:numPr>
        <w:spacing w:after="60" w:line="240" w:lineRule="auto"/>
        <w:ind w:left="714" w:hanging="357"/>
        <w:contextualSpacing w:val="0"/>
        <w:rPr>
          <w:sz w:val="24"/>
        </w:rPr>
      </w:pPr>
      <w:r>
        <w:rPr>
          <w:sz w:val="24"/>
        </w:rPr>
        <w:t xml:space="preserve">Strychnine, its </w:t>
      </w:r>
      <w:proofErr w:type="gramStart"/>
      <w:r>
        <w:rPr>
          <w:sz w:val="24"/>
        </w:rPr>
        <w:t>salts</w:t>
      </w:r>
      <w:proofErr w:type="gramEnd"/>
      <w:r>
        <w:rPr>
          <w:sz w:val="24"/>
        </w:rPr>
        <w:t xml:space="preserve"> and quaternary compounds</w:t>
      </w:r>
    </w:p>
    <w:p w14:paraId="3DA51C87" w14:textId="77777777" w:rsidR="00D84F39" w:rsidRDefault="00D84F39" w:rsidP="00D84F39">
      <w:pPr>
        <w:pStyle w:val="ListParagraph"/>
        <w:numPr>
          <w:ilvl w:val="0"/>
          <w:numId w:val="3"/>
        </w:numPr>
        <w:spacing w:after="60" w:line="240" w:lineRule="auto"/>
        <w:ind w:left="714" w:hanging="357"/>
        <w:contextualSpacing w:val="0"/>
        <w:rPr>
          <w:sz w:val="24"/>
        </w:rPr>
      </w:pPr>
      <w:r>
        <w:rPr>
          <w:sz w:val="24"/>
        </w:rPr>
        <w:t>Thallium salts</w:t>
      </w:r>
    </w:p>
    <w:p w14:paraId="02442BE8" w14:textId="77777777" w:rsidR="00D84F39" w:rsidRDefault="00D84F39" w:rsidP="00D84F39">
      <w:pPr>
        <w:spacing w:after="120" w:line="240" w:lineRule="auto"/>
        <w:rPr>
          <w:sz w:val="24"/>
        </w:rPr>
      </w:pPr>
    </w:p>
    <w:p w14:paraId="0C5513FD" w14:textId="77777777" w:rsidR="00236FC4" w:rsidRDefault="00236FC4" w:rsidP="00D84F39">
      <w:pPr>
        <w:spacing w:after="120" w:line="240" w:lineRule="auto"/>
        <w:rPr>
          <w:sz w:val="24"/>
        </w:rPr>
      </w:pPr>
    </w:p>
    <w:p w14:paraId="36EC86F0" w14:textId="77777777" w:rsidR="00A31F8D" w:rsidRPr="00236FC4" w:rsidRDefault="00A31F8D" w:rsidP="00236FC4">
      <w:pPr>
        <w:pStyle w:val="ListParagraph"/>
        <w:numPr>
          <w:ilvl w:val="0"/>
          <w:numId w:val="4"/>
        </w:numPr>
        <w:spacing w:after="60" w:line="240" w:lineRule="auto"/>
        <w:ind w:left="714" w:hanging="357"/>
        <w:contextualSpacing w:val="0"/>
        <w:jc w:val="both"/>
        <w:rPr>
          <w:sz w:val="20"/>
        </w:rPr>
      </w:pPr>
      <w:r w:rsidRPr="00236FC4">
        <w:rPr>
          <w:sz w:val="20"/>
        </w:rPr>
        <w:t xml:space="preserve">Other metal phosphide salts </w:t>
      </w:r>
      <w:r w:rsidR="00236FC4">
        <w:rPr>
          <w:sz w:val="20"/>
        </w:rPr>
        <w:t>for example</w:t>
      </w:r>
      <w:r w:rsidRPr="00236FC4">
        <w:rPr>
          <w:sz w:val="20"/>
        </w:rPr>
        <w:t xml:space="preserve"> zinc phosphide are equally toxic and it is good practice to take similar precautions</w:t>
      </w:r>
    </w:p>
    <w:p w14:paraId="2B016E3C" w14:textId="77777777" w:rsidR="00D84F39" w:rsidRPr="00236FC4" w:rsidRDefault="00D84F39" w:rsidP="00236FC4">
      <w:pPr>
        <w:pStyle w:val="ListParagraph"/>
        <w:numPr>
          <w:ilvl w:val="0"/>
          <w:numId w:val="4"/>
        </w:numPr>
        <w:spacing w:after="60" w:line="240" w:lineRule="auto"/>
        <w:ind w:left="714" w:hanging="357"/>
        <w:contextualSpacing w:val="0"/>
        <w:jc w:val="both"/>
        <w:rPr>
          <w:sz w:val="20"/>
        </w:rPr>
      </w:pPr>
      <w:r w:rsidRPr="00236FC4">
        <w:rPr>
          <w:sz w:val="20"/>
        </w:rPr>
        <w:t xml:space="preserve">Not including calcium </w:t>
      </w:r>
      <w:proofErr w:type="spellStart"/>
      <w:r w:rsidRPr="00236FC4">
        <w:rPr>
          <w:sz w:val="20"/>
        </w:rPr>
        <w:t>arsenites</w:t>
      </w:r>
      <w:proofErr w:type="spellEnd"/>
      <w:r w:rsidRPr="00236FC4">
        <w:rPr>
          <w:sz w:val="20"/>
        </w:rPr>
        <w:t xml:space="preserve">, copper </w:t>
      </w:r>
      <w:proofErr w:type="spellStart"/>
      <w:r w:rsidRPr="00236FC4">
        <w:rPr>
          <w:sz w:val="20"/>
        </w:rPr>
        <w:t>acetoarsenite</w:t>
      </w:r>
      <w:proofErr w:type="spellEnd"/>
      <w:r w:rsidRPr="00236FC4">
        <w:rPr>
          <w:sz w:val="20"/>
        </w:rPr>
        <w:t xml:space="preserve">, copper arsenates, copper </w:t>
      </w:r>
      <w:proofErr w:type="spellStart"/>
      <w:r w:rsidRPr="00236FC4">
        <w:rPr>
          <w:sz w:val="20"/>
        </w:rPr>
        <w:t>arsenites</w:t>
      </w:r>
      <w:proofErr w:type="spellEnd"/>
      <w:r w:rsidRPr="00236FC4">
        <w:rPr>
          <w:sz w:val="20"/>
        </w:rPr>
        <w:t>, lead arsenates</w:t>
      </w:r>
    </w:p>
    <w:p w14:paraId="70EEC22B" w14:textId="77777777" w:rsidR="00D84F39" w:rsidRPr="00236FC4" w:rsidRDefault="00D84F39" w:rsidP="00236FC4">
      <w:pPr>
        <w:pStyle w:val="ListParagraph"/>
        <w:numPr>
          <w:ilvl w:val="0"/>
          <w:numId w:val="4"/>
        </w:numPr>
        <w:spacing w:after="60" w:line="240" w:lineRule="auto"/>
        <w:ind w:left="714" w:hanging="357"/>
        <w:contextualSpacing w:val="0"/>
        <w:jc w:val="both"/>
        <w:rPr>
          <w:sz w:val="20"/>
        </w:rPr>
      </w:pPr>
      <w:r w:rsidRPr="00236FC4">
        <w:rPr>
          <w:sz w:val="20"/>
        </w:rPr>
        <w:t xml:space="preserve">Not including barium sulphate, barium carbonate, barium </w:t>
      </w:r>
      <w:proofErr w:type="spellStart"/>
      <w:r w:rsidRPr="00236FC4">
        <w:rPr>
          <w:sz w:val="20"/>
        </w:rPr>
        <w:t>silicofluoride</w:t>
      </w:r>
      <w:proofErr w:type="spellEnd"/>
    </w:p>
    <w:p w14:paraId="129BEBAD" w14:textId="77777777" w:rsidR="00D84F39" w:rsidRPr="00236FC4" w:rsidRDefault="00A31F8D" w:rsidP="00236FC4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sz w:val="20"/>
        </w:rPr>
      </w:pPr>
      <w:r w:rsidRPr="00236FC4">
        <w:rPr>
          <w:sz w:val="20"/>
        </w:rPr>
        <w:t>Mercury nitrates, mercury oxides, mercuric cyanide oxides, mercuric thiocyanate, ammonium mercuric chlorides, potassium mercuric iodides, organic compounds of mercury containing a methyl (CH</w:t>
      </w:r>
      <w:r w:rsidRPr="00236FC4">
        <w:rPr>
          <w:sz w:val="20"/>
          <w:vertAlign w:val="subscript"/>
        </w:rPr>
        <w:t>3</w:t>
      </w:r>
      <w:r w:rsidRPr="00236FC4">
        <w:rPr>
          <w:sz w:val="20"/>
        </w:rPr>
        <w:t>) group directly linked to the mercury atom</w:t>
      </w:r>
    </w:p>
    <w:p w14:paraId="02AD0FA9" w14:textId="77777777" w:rsidR="00A31F8D" w:rsidRPr="00236FC4" w:rsidRDefault="00C81185" w:rsidP="00236FC4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sz w:val="20"/>
        </w:rPr>
      </w:pPr>
      <w:r w:rsidRPr="00236FC4">
        <w:rPr>
          <w:sz w:val="20"/>
        </w:rPr>
        <w:t xml:space="preserve">Phenol, phenolic isomers of the following—cresols, xylenols, </w:t>
      </w:r>
      <w:proofErr w:type="spellStart"/>
      <w:r w:rsidRPr="00236FC4">
        <w:rPr>
          <w:sz w:val="20"/>
        </w:rPr>
        <w:t>monoethylphenols</w:t>
      </w:r>
      <w:proofErr w:type="spellEnd"/>
      <w:r w:rsidRPr="00236FC4">
        <w:rPr>
          <w:sz w:val="20"/>
        </w:rPr>
        <w:t>) and compounds of phenols with a metal.  Does not include substances containing no more than 60%, weight in weight, of phenols; compounds of phenols with a metal in substances containing no more than the equivalent of 60%, weight in weight, of phenols</w:t>
      </w:r>
      <w:r w:rsidRPr="00236FC4">
        <w:rPr>
          <w:sz w:val="20"/>
        </w:rPr>
        <w:tab/>
      </w:r>
    </w:p>
    <w:sectPr w:rsidR="00A31F8D" w:rsidRPr="00236FC4" w:rsidSect="00BE558D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34DA8" w14:textId="77777777" w:rsidR="00EA1076" w:rsidRDefault="00EA1076" w:rsidP="00BE558D">
      <w:pPr>
        <w:spacing w:after="0" w:line="240" w:lineRule="auto"/>
      </w:pPr>
      <w:r>
        <w:separator/>
      </w:r>
    </w:p>
  </w:endnote>
  <w:endnote w:type="continuationSeparator" w:id="0">
    <w:p w14:paraId="69736C9D" w14:textId="77777777" w:rsidR="00EA1076" w:rsidRDefault="00EA1076" w:rsidP="00BE5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12FF1" w14:textId="77777777" w:rsidR="00267970" w:rsidRDefault="00267970">
    <w:pPr>
      <w:pStyle w:val="Footer"/>
    </w:pPr>
  </w:p>
  <w:p w14:paraId="430912C8" w14:textId="77777777" w:rsidR="00BE558D" w:rsidRDefault="00BE558D">
    <w:pPr>
      <w:pStyle w:val="Footer"/>
    </w:pPr>
    <w:r>
      <w:t>University of Glasgow Safety and E</w:t>
    </w:r>
    <w:r w:rsidR="000A75A7">
      <w:t>nvironmental Protection Service</w:t>
    </w:r>
    <w:r>
      <w:tab/>
    </w:r>
    <w:r>
      <w:tab/>
    </w:r>
    <w:r>
      <w:tab/>
      <w:t>1</w:t>
    </w:r>
  </w:p>
  <w:p w14:paraId="4E226184" w14:textId="77777777" w:rsidR="00BE558D" w:rsidRDefault="00BE558D">
    <w:pPr>
      <w:pStyle w:val="Footer"/>
    </w:pPr>
    <w:r>
      <w:t xml:space="preserve">Telephone: 0141 </w:t>
    </w:r>
    <w:proofErr w:type="gramStart"/>
    <w:r>
      <w:t>3302799  E-Mail</w:t>
    </w:r>
    <w:proofErr w:type="gramEnd"/>
    <w:r>
      <w:t xml:space="preserve">: </w:t>
    </w:r>
    <w:r w:rsidR="00DA0AFB">
      <w:t>safety@glasgow.ac.uk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0D169" w14:textId="77777777" w:rsidR="00EA1076" w:rsidRDefault="00EA1076" w:rsidP="00BE558D">
      <w:pPr>
        <w:spacing w:after="0" w:line="240" w:lineRule="auto"/>
      </w:pPr>
      <w:r>
        <w:separator/>
      </w:r>
    </w:p>
  </w:footnote>
  <w:footnote w:type="continuationSeparator" w:id="0">
    <w:p w14:paraId="07C4E2F0" w14:textId="77777777" w:rsidR="00EA1076" w:rsidRDefault="00EA1076" w:rsidP="00BE5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44E8D" w14:textId="13797823" w:rsidR="00932017" w:rsidRPr="00932017" w:rsidRDefault="00932017" w:rsidP="00932017">
    <w:pPr>
      <w:pStyle w:val="Header"/>
      <w:jc w:val="right"/>
      <w:rPr>
        <w:sz w:val="28"/>
        <w:szCs w:val="28"/>
      </w:rPr>
    </w:pPr>
    <w:r>
      <w:rPr>
        <w:sz w:val="28"/>
        <w:szCs w:val="28"/>
      </w:rPr>
      <w:t>SEPS GUIDANCE NOTE CHEM14/2023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35124"/>
    <w:multiLevelType w:val="hybridMultilevel"/>
    <w:tmpl w:val="4AEE1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D2344"/>
    <w:multiLevelType w:val="hybridMultilevel"/>
    <w:tmpl w:val="384C4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77C69"/>
    <w:multiLevelType w:val="hybridMultilevel"/>
    <w:tmpl w:val="20AA634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70C220C3"/>
    <w:multiLevelType w:val="hybridMultilevel"/>
    <w:tmpl w:val="3014C4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583534">
    <w:abstractNumId w:val="1"/>
  </w:num>
  <w:num w:numId="2" w16cid:durableId="71045291">
    <w:abstractNumId w:val="2"/>
  </w:num>
  <w:num w:numId="3" w16cid:durableId="937566311">
    <w:abstractNumId w:val="0"/>
  </w:num>
  <w:num w:numId="4" w16cid:durableId="4577242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6629"/>
    <w:rsid w:val="00081638"/>
    <w:rsid w:val="000A75A7"/>
    <w:rsid w:val="000B5C18"/>
    <w:rsid w:val="000B7D5F"/>
    <w:rsid w:val="000E6C78"/>
    <w:rsid w:val="00130AAA"/>
    <w:rsid w:val="00130FF9"/>
    <w:rsid w:val="00144EE7"/>
    <w:rsid w:val="00151EB2"/>
    <w:rsid w:val="001E243F"/>
    <w:rsid w:val="00236FC4"/>
    <w:rsid w:val="002431CB"/>
    <w:rsid w:val="0024719D"/>
    <w:rsid w:val="00267970"/>
    <w:rsid w:val="002D1EDA"/>
    <w:rsid w:val="002F67BD"/>
    <w:rsid w:val="003204B4"/>
    <w:rsid w:val="00331863"/>
    <w:rsid w:val="00355E0D"/>
    <w:rsid w:val="003B041A"/>
    <w:rsid w:val="00426629"/>
    <w:rsid w:val="004E1969"/>
    <w:rsid w:val="004E6947"/>
    <w:rsid w:val="0059045A"/>
    <w:rsid w:val="006273F9"/>
    <w:rsid w:val="006B6ED3"/>
    <w:rsid w:val="006C685B"/>
    <w:rsid w:val="006E07EE"/>
    <w:rsid w:val="0071615C"/>
    <w:rsid w:val="00760260"/>
    <w:rsid w:val="00761822"/>
    <w:rsid w:val="007A4AEB"/>
    <w:rsid w:val="008775CE"/>
    <w:rsid w:val="00896DDF"/>
    <w:rsid w:val="00932017"/>
    <w:rsid w:val="00956866"/>
    <w:rsid w:val="00A31F8D"/>
    <w:rsid w:val="00A4696C"/>
    <w:rsid w:val="00AC50FF"/>
    <w:rsid w:val="00B60043"/>
    <w:rsid w:val="00BE558D"/>
    <w:rsid w:val="00C81185"/>
    <w:rsid w:val="00D034CD"/>
    <w:rsid w:val="00D50BE7"/>
    <w:rsid w:val="00D62A77"/>
    <w:rsid w:val="00D84F39"/>
    <w:rsid w:val="00DA0AFB"/>
    <w:rsid w:val="00E02CED"/>
    <w:rsid w:val="00E21724"/>
    <w:rsid w:val="00EA1076"/>
    <w:rsid w:val="00EC09DA"/>
    <w:rsid w:val="00F46675"/>
    <w:rsid w:val="00F658C3"/>
    <w:rsid w:val="00FB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93CBF"/>
  <w15:docId w15:val="{2EED9CC5-F326-4265-8131-8DCA6B6EC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5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5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55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58D"/>
  </w:style>
  <w:style w:type="paragraph" w:styleId="Footer">
    <w:name w:val="footer"/>
    <w:basedOn w:val="Normal"/>
    <w:link w:val="FooterChar"/>
    <w:uiPriority w:val="99"/>
    <w:unhideWhenUsed/>
    <w:rsid w:val="00BE55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58D"/>
  </w:style>
  <w:style w:type="paragraph" w:styleId="ListParagraph">
    <w:name w:val="List Paragraph"/>
    <w:basedOn w:val="Normal"/>
    <w:uiPriority w:val="34"/>
    <w:qFormat/>
    <w:rsid w:val="006B6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1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Rodger</dc:creator>
  <cp:lastModifiedBy>Philip Rodger</cp:lastModifiedBy>
  <cp:revision>21</cp:revision>
  <cp:lastPrinted>2018-08-03T14:07:00Z</cp:lastPrinted>
  <dcterms:created xsi:type="dcterms:W3CDTF">2017-05-12T13:10:00Z</dcterms:created>
  <dcterms:modified xsi:type="dcterms:W3CDTF">2023-02-16T16:03:00Z</dcterms:modified>
</cp:coreProperties>
</file>