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045D6" w:rsidR="00A04F3A" w:rsidP="009F52A3" w:rsidRDefault="003421F3" w14:paraId="36D2CC1A" w14:textId="2B7A08C8">
      <w:pPr>
        <w:pStyle w:val="Heading1"/>
      </w:pPr>
      <w:r>
        <w:t>Introduction</w:t>
      </w:r>
    </w:p>
    <w:p w:rsidR="004D7E27" w:rsidP="004D7E27" w:rsidRDefault="00435729" w14:paraId="17A0C048" w14:textId="3EC82ADE">
      <w:pPr>
        <w:pStyle w:val="NormalWeb"/>
        <w:rPr>
          <w:rFonts w:ascii="Arial" w:hAnsi="Arial" w:eastAsia="Arial" w:cs="Arial"/>
          <w:sz w:val="22"/>
          <w:szCs w:val="22"/>
        </w:rPr>
      </w:pPr>
      <w:bookmarkStart w:name="OLE_LINK3" w:id="0"/>
      <w:bookmarkStart w:name="OLE_LINK4" w:id="1"/>
      <w:r w:rsidRPr="53E503BB" w:rsidR="00435729">
        <w:rPr>
          <w:rFonts w:ascii="Arial" w:hAnsi="Arial" w:eastAsia="Arial" w:cs="Arial"/>
          <w:sz w:val="22"/>
          <w:szCs w:val="22"/>
        </w:rPr>
        <w:t>Appointed by SMG, t</w:t>
      </w:r>
      <w:r w:rsidRPr="53E503BB" w:rsidR="004D7E27">
        <w:rPr>
          <w:rFonts w:ascii="Arial" w:hAnsi="Arial" w:eastAsia="Arial" w:cs="Arial"/>
          <w:sz w:val="22"/>
          <w:szCs w:val="22"/>
        </w:rPr>
        <w:t>he</w:t>
      </w:r>
      <w:r w:rsidRPr="53E503BB" w:rsidR="004D7E27">
        <w:rPr>
          <w:rFonts w:ascii="Arial" w:hAnsi="Arial" w:eastAsia="Arial" w:cs="Arial"/>
          <w:sz w:val="22"/>
          <w:szCs w:val="22"/>
        </w:rPr>
        <w:t xml:space="preserve"> </w:t>
      </w:r>
      <w:r w:rsidRPr="53E503BB" w:rsidR="004D7E27">
        <w:rPr>
          <w:rFonts w:ascii="Arial" w:hAnsi="Arial" w:eastAsia="Arial" w:cs="Arial"/>
          <w:b w:val="1"/>
          <w:bCs w:val="1"/>
          <w:sz w:val="22"/>
          <w:szCs w:val="22"/>
        </w:rPr>
        <w:t>I</w:t>
      </w:r>
      <w:r w:rsidRPr="53E503BB" w:rsidR="0041587D">
        <w:rPr>
          <w:rFonts w:ascii="Arial" w:hAnsi="Arial" w:eastAsia="Arial" w:cs="Arial"/>
          <w:b w:val="1"/>
          <w:bCs w:val="1"/>
          <w:sz w:val="22"/>
          <w:szCs w:val="22"/>
        </w:rPr>
        <w:t xml:space="preserve">nformation </w:t>
      </w:r>
      <w:r w:rsidRPr="53E503BB" w:rsidR="004D7E27">
        <w:rPr>
          <w:rFonts w:ascii="Arial" w:hAnsi="Arial" w:eastAsia="Arial" w:cs="Arial"/>
          <w:b w:val="1"/>
          <w:bCs w:val="1"/>
          <w:sz w:val="22"/>
          <w:szCs w:val="22"/>
        </w:rPr>
        <w:t>T</w:t>
      </w:r>
      <w:r w:rsidRPr="53E503BB" w:rsidR="0041587D">
        <w:rPr>
          <w:rFonts w:ascii="Arial" w:hAnsi="Arial" w:eastAsia="Arial" w:cs="Arial"/>
          <w:b w:val="1"/>
          <w:bCs w:val="1"/>
          <w:sz w:val="22"/>
          <w:szCs w:val="22"/>
        </w:rPr>
        <w:t>echnology</w:t>
      </w:r>
      <w:r w:rsidRPr="53E503BB" w:rsidR="004D7E27">
        <w:rPr>
          <w:rFonts w:ascii="Arial" w:hAnsi="Arial" w:eastAsia="Arial" w:cs="Arial"/>
          <w:b w:val="1"/>
          <w:bCs w:val="1"/>
          <w:sz w:val="22"/>
          <w:szCs w:val="22"/>
        </w:rPr>
        <w:t xml:space="preserve"> Financial Planning </w:t>
      </w:r>
      <w:r w:rsidRPr="53E503BB" w:rsidR="0017223A">
        <w:rPr>
          <w:rFonts w:ascii="Arial" w:hAnsi="Arial" w:eastAsia="Arial" w:cs="Arial"/>
          <w:b w:val="1"/>
          <w:bCs w:val="1"/>
          <w:sz w:val="22"/>
          <w:szCs w:val="22"/>
        </w:rPr>
        <w:t>Committee</w:t>
      </w:r>
      <w:r w:rsidRPr="53E503BB" w:rsidR="004D7E27">
        <w:rPr>
          <w:rFonts w:ascii="Arial" w:hAnsi="Arial" w:eastAsia="Arial" w:cs="Arial"/>
          <w:sz w:val="22"/>
          <w:szCs w:val="22"/>
        </w:rPr>
        <w:t xml:space="preserve"> (ITFP</w:t>
      </w:r>
      <w:r w:rsidRPr="53E503BB" w:rsidR="0017223A">
        <w:rPr>
          <w:rFonts w:ascii="Arial" w:hAnsi="Arial" w:eastAsia="Arial" w:cs="Arial"/>
          <w:sz w:val="22"/>
          <w:szCs w:val="22"/>
        </w:rPr>
        <w:t>C</w:t>
      </w:r>
      <w:r w:rsidRPr="53E503BB" w:rsidR="004D7E27">
        <w:rPr>
          <w:rFonts w:ascii="Arial" w:hAnsi="Arial" w:eastAsia="Arial" w:cs="Arial"/>
          <w:sz w:val="22"/>
          <w:szCs w:val="22"/>
        </w:rPr>
        <w:t>)</w:t>
      </w:r>
      <w:r w:rsidRPr="53E503BB" w:rsidR="004D7E27">
        <w:rPr>
          <w:rFonts w:ascii="Arial" w:hAnsi="Arial" w:eastAsia="Arial" w:cs="Arial"/>
          <w:sz w:val="22"/>
          <w:szCs w:val="22"/>
        </w:rPr>
        <w:t xml:space="preserve"> will </w:t>
      </w:r>
      <w:r w:rsidRPr="53E503BB" w:rsidR="004D7E27">
        <w:rPr>
          <w:rFonts w:ascii="Arial" w:hAnsi="Arial" w:eastAsia="Arial" w:cs="Arial"/>
          <w:sz w:val="22"/>
          <w:szCs w:val="22"/>
        </w:rPr>
        <w:t>inform and deliver</w:t>
      </w:r>
      <w:r w:rsidRPr="53E503BB" w:rsidR="004D7E27">
        <w:rPr>
          <w:rFonts w:ascii="Arial" w:hAnsi="Arial" w:eastAsia="Arial" w:cs="Arial"/>
          <w:sz w:val="22"/>
          <w:szCs w:val="22"/>
        </w:rPr>
        <w:t xml:space="preserve"> </w:t>
      </w:r>
      <w:r w:rsidRPr="53E503BB" w:rsidR="004D7E27">
        <w:rPr>
          <w:rFonts w:ascii="Arial" w:hAnsi="Arial" w:eastAsia="Arial" w:cs="Arial"/>
          <w:sz w:val="22"/>
          <w:szCs w:val="22"/>
        </w:rPr>
        <w:t>the</w:t>
      </w:r>
      <w:r w:rsidRPr="53E503BB" w:rsidR="004D7E27">
        <w:rPr>
          <w:rFonts w:ascii="Arial" w:hAnsi="Arial" w:eastAsia="Arial" w:cs="Arial"/>
          <w:sz w:val="22"/>
          <w:szCs w:val="22"/>
        </w:rPr>
        <w:t xml:space="preserve"> Information Technology (IT) </w:t>
      </w:r>
      <w:r w:rsidRPr="53E503BB" w:rsidR="004D7E27">
        <w:rPr>
          <w:rFonts w:ascii="Arial" w:hAnsi="Arial" w:eastAsia="Arial" w:cs="Arial"/>
          <w:sz w:val="22"/>
          <w:szCs w:val="22"/>
        </w:rPr>
        <w:t>S</w:t>
      </w:r>
      <w:r w:rsidRPr="53E503BB" w:rsidR="004D7E27">
        <w:rPr>
          <w:rFonts w:ascii="Arial" w:hAnsi="Arial" w:eastAsia="Arial" w:cs="Arial"/>
          <w:sz w:val="22"/>
          <w:szCs w:val="22"/>
        </w:rPr>
        <w:t>trategy and associated financial and implementation plans for consideration by SMG and Court</w:t>
      </w:r>
      <w:r w:rsidRPr="53E503BB" w:rsidR="004D7E27">
        <w:rPr>
          <w:rFonts w:ascii="Arial" w:hAnsi="Arial" w:eastAsia="Arial" w:cs="Arial"/>
          <w:sz w:val="22"/>
          <w:szCs w:val="22"/>
        </w:rPr>
        <w:t>.</w:t>
      </w:r>
      <w:r w:rsidRPr="53E503BB" w:rsidR="004D7E27">
        <w:rPr>
          <w:rFonts w:ascii="Arial" w:hAnsi="Arial" w:eastAsia="Arial" w:cs="Arial"/>
          <w:sz w:val="22"/>
          <w:szCs w:val="22"/>
        </w:rPr>
        <w:t xml:space="preserve">  </w:t>
      </w:r>
      <w:r w:rsidRPr="53E503BB" w:rsidR="0017223A">
        <w:rPr>
          <w:rFonts w:ascii="Arial" w:hAnsi="Arial" w:eastAsia="Arial" w:cs="Arial"/>
          <w:sz w:val="22"/>
          <w:szCs w:val="22"/>
        </w:rPr>
        <w:t>ITFPC</w:t>
      </w:r>
      <w:r w:rsidRPr="53E503BB" w:rsidR="004D7E27">
        <w:rPr>
          <w:rFonts w:ascii="Arial" w:hAnsi="Arial" w:eastAsia="Arial" w:cs="Arial"/>
          <w:sz w:val="22"/>
          <w:szCs w:val="22"/>
        </w:rPr>
        <w:t xml:space="preserve"> will </w:t>
      </w:r>
      <w:r w:rsidRPr="53E503BB" w:rsidR="006157B7">
        <w:rPr>
          <w:rFonts w:ascii="Arial" w:hAnsi="Arial" w:eastAsia="Arial" w:cs="Arial"/>
          <w:sz w:val="22"/>
          <w:szCs w:val="22"/>
        </w:rPr>
        <w:t>review and monitor progress against the</w:t>
      </w:r>
      <w:r w:rsidRPr="53E503BB" w:rsidR="20269835">
        <w:rPr>
          <w:rFonts w:ascii="Arial" w:hAnsi="Arial" w:eastAsia="Arial" w:cs="Arial"/>
          <w:sz w:val="22"/>
          <w:szCs w:val="22"/>
        </w:rPr>
        <w:t xml:space="preserve"> IT Capital expenditure plan</w:t>
      </w:r>
      <w:r w:rsidRPr="53E503BB" w:rsidR="006157B7">
        <w:rPr>
          <w:rFonts w:ascii="Arial" w:hAnsi="Arial" w:eastAsia="Arial" w:cs="Arial"/>
          <w:sz w:val="22"/>
          <w:szCs w:val="22"/>
        </w:rPr>
        <w:t>, and review for affordability and strategic alignment prior to</w:t>
      </w:r>
      <w:r w:rsidRPr="53E503BB" w:rsidR="20269835">
        <w:rPr>
          <w:rFonts w:ascii="Arial" w:hAnsi="Arial" w:eastAsia="Arial" w:cs="Arial"/>
          <w:sz w:val="22"/>
          <w:szCs w:val="22"/>
        </w:rPr>
        <w:t xml:space="preserve"> approval by</w:t>
      </w:r>
      <w:r w:rsidRPr="53E503BB" w:rsidR="004D7E27">
        <w:rPr>
          <w:rFonts w:ascii="Arial" w:hAnsi="Arial" w:eastAsia="Arial" w:cs="Arial"/>
          <w:sz w:val="22"/>
          <w:szCs w:val="22"/>
        </w:rPr>
        <w:t xml:space="preserve"> the Information Policy Strategy </w:t>
      </w:r>
      <w:r w:rsidRPr="53E503BB" w:rsidR="00302830">
        <w:rPr>
          <w:rFonts w:ascii="Arial" w:hAnsi="Arial" w:eastAsia="Arial" w:cs="Arial"/>
          <w:sz w:val="22"/>
          <w:szCs w:val="22"/>
        </w:rPr>
        <w:t>Committee</w:t>
      </w:r>
      <w:r w:rsidRPr="53E503BB" w:rsidR="004D7E27">
        <w:rPr>
          <w:rFonts w:ascii="Arial" w:hAnsi="Arial" w:eastAsia="Arial" w:cs="Arial"/>
          <w:sz w:val="22"/>
          <w:szCs w:val="22"/>
        </w:rPr>
        <w:t xml:space="preserve"> (IPSC) and has delegated authority for all business cases, </w:t>
      </w:r>
      <w:r w:rsidRPr="53E503BB" w:rsidR="00302830">
        <w:rPr>
          <w:rFonts w:ascii="Arial" w:hAnsi="Arial" w:eastAsia="Arial" w:cs="Arial"/>
          <w:sz w:val="22"/>
          <w:szCs w:val="22"/>
        </w:rPr>
        <w:t>contracts,</w:t>
      </w:r>
      <w:r w:rsidRPr="53E503BB" w:rsidR="004D7E27">
        <w:rPr>
          <w:rFonts w:ascii="Arial" w:hAnsi="Arial" w:eastAsia="Arial" w:cs="Arial"/>
          <w:sz w:val="22"/>
          <w:szCs w:val="22"/>
        </w:rPr>
        <w:t xml:space="preserve"> and infrastructure </w:t>
      </w:r>
      <w:r w:rsidRPr="53E503BB" w:rsidR="005711F2">
        <w:rPr>
          <w:rFonts w:ascii="Arial" w:hAnsi="Arial" w:eastAsia="Arial" w:cs="Arial"/>
          <w:sz w:val="22"/>
          <w:szCs w:val="22"/>
        </w:rPr>
        <w:t>with a value between</w:t>
      </w:r>
      <w:r w:rsidRPr="53E503BB" w:rsidR="0041587D">
        <w:rPr>
          <w:rFonts w:ascii="Arial" w:hAnsi="Arial" w:eastAsia="Arial" w:cs="Arial"/>
          <w:sz w:val="22"/>
          <w:szCs w:val="22"/>
        </w:rPr>
        <w:t xml:space="preserve"> £2</w:t>
      </w:r>
      <w:r w:rsidRPr="53E503BB" w:rsidR="57EEFB82">
        <w:rPr>
          <w:rFonts w:ascii="Arial" w:hAnsi="Arial" w:eastAsia="Arial" w:cs="Arial"/>
          <w:sz w:val="22"/>
          <w:szCs w:val="22"/>
        </w:rPr>
        <w:t>5</w:t>
      </w:r>
      <w:r w:rsidRPr="53E503BB" w:rsidR="0041587D">
        <w:rPr>
          <w:rFonts w:ascii="Arial" w:hAnsi="Arial" w:eastAsia="Arial" w:cs="Arial"/>
          <w:sz w:val="22"/>
          <w:szCs w:val="22"/>
        </w:rPr>
        <w:t>0</w:t>
      </w:r>
      <w:r w:rsidRPr="53E503BB" w:rsidR="00954F72">
        <w:rPr>
          <w:rFonts w:ascii="Arial" w:hAnsi="Arial" w:eastAsia="Arial" w:cs="Arial"/>
          <w:sz w:val="22"/>
          <w:szCs w:val="22"/>
        </w:rPr>
        <w:t>k</w:t>
      </w:r>
      <w:r w:rsidRPr="53E503BB" w:rsidR="0041587D">
        <w:rPr>
          <w:rFonts w:ascii="Arial" w:hAnsi="Arial" w:eastAsia="Arial" w:cs="Arial"/>
          <w:sz w:val="22"/>
          <w:szCs w:val="22"/>
        </w:rPr>
        <w:t xml:space="preserve"> &amp; </w:t>
      </w:r>
      <w:r w:rsidRPr="53E503BB" w:rsidR="004D7E27">
        <w:rPr>
          <w:rFonts w:ascii="Arial" w:hAnsi="Arial" w:eastAsia="Arial" w:cs="Arial"/>
          <w:sz w:val="22"/>
          <w:szCs w:val="22"/>
        </w:rPr>
        <w:t>£500k</w:t>
      </w:r>
      <w:r w:rsidRPr="53E503BB" w:rsidR="00A82F24">
        <w:rPr>
          <w:rFonts w:ascii="Arial" w:hAnsi="Arial" w:eastAsia="Arial" w:cs="Arial"/>
          <w:sz w:val="22"/>
          <w:szCs w:val="22"/>
        </w:rPr>
        <w:t>.</w:t>
      </w:r>
    </w:p>
    <w:bookmarkEnd w:id="0"/>
    <w:bookmarkEnd w:id="1"/>
    <w:p w:rsidRPr="009F52A3" w:rsidR="00892686" w:rsidP="009F52A3" w:rsidRDefault="0017223A" w14:paraId="5BF493F7" w14:textId="255F6F98">
      <w:pPr>
        <w:pStyle w:val="Heading1"/>
      </w:pPr>
      <w:r>
        <w:t>Committee</w:t>
      </w:r>
      <w:r w:rsidRPr="009F52A3" w:rsidR="553EE117">
        <w:t xml:space="preserve"> remit</w:t>
      </w:r>
    </w:p>
    <w:p w:rsidR="003421F3" w:rsidP="003421F3" w:rsidRDefault="003421F3" w14:paraId="7B933D32" w14:textId="49A5373B">
      <w:pPr>
        <w:rPr>
          <w:rFonts w:eastAsia="Arial"/>
        </w:rPr>
      </w:pPr>
      <w:bookmarkStart w:name="OLE_LINK5" w:id="2"/>
      <w:bookmarkStart w:name="OLE_LINK6" w:id="3"/>
      <w:r>
        <w:rPr>
          <w:rFonts w:eastAsia="Arial"/>
        </w:rPr>
        <w:t xml:space="preserve">The mandate for the </w:t>
      </w:r>
      <w:r w:rsidR="00B626E9">
        <w:rPr>
          <w:rFonts w:eastAsia="Arial"/>
        </w:rPr>
        <w:t>ITPFC</w:t>
      </w:r>
      <w:r w:rsidR="00C62B8E">
        <w:rPr>
          <w:rFonts w:eastAsia="Arial"/>
        </w:rPr>
        <w:t xml:space="preserve"> </w:t>
      </w:r>
      <w:r>
        <w:rPr>
          <w:rFonts w:eastAsia="Arial"/>
        </w:rPr>
        <w:t>is as follows:</w:t>
      </w:r>
    </w:p>
    <w:p w:rsidR="006157B7" w:rsidP="006157B7" w:rsidRDefault="006157B7" w14:paraId="7308BAEE" w14:textId="6D84641E">
      <w:pPr>
        <w:pStyle w:val="ListParagraph"/>
        <w:numPr>
          <w:ilvl w:val="0"/>
          <w:numId w:val="17"/>
        </w:numPr>
      </w:pPr>
      <w:r>
        <w:t>Review, monitor and provide constructive challenge on IT strategy development and progress on delivery</w:t>
      </w:r>
    </w:p>
    <w:p w:rsidR="006157B7" w:rsidRDefault="007E34F0" w14:paraId="0382629D" w14:textId="1821463D">
      <w:pPr>
        <w:pStyle w:val="ListParagraph"/>
        <w:numPr>
          <w:ilvl w:val="0"/>
          <w:numId w:val="17"/>
        </w:numPr>
      </w:pPr>
      <w:r>
        <w:t>Review and provide constructive challenge, in terms of financial and technical viability</w:t>
      </w:r>
      <w:r w:rsidR="006157B7">
        <w:t xml:space="preserve"> and strategic fit</w:t>
      </w:r>
      <w:r>
        <w:t>, to the University Technology Strategy Implementation Plan and associated expenditure plan.</w:t>
      </w:r>
    </w:p>
    <w:p w:rsidR="00F10B94" w:rsidP="00F2225F" w:rsidRDefault="007E34F0" w14:paraId="7231C281" w14:textId="002ECA9D">
      <w:pPr>
        <w:pStyle w:val="ListParagraph"/>
        <w:numPr>
          <w:ilvl w:val="0"/>
          <w:numId w:val="17"/>
        </w:numPr>
      </w:pPr>
      <w:r>
        <w:t>Ensure that developed implementation plans appropriately consider the technical deliverability, institutional capacity to deliver and business readiness within the internal client base.</w:t>
      </w:r>
    </w:p>
    <w:p w:rsidR="006157B7" w:rsidP="00701AC2" w:rsidRDefault="00701AC2" w14:paraId="5FB327EA" w14:textId="303EDDD0">
      <w:pPr>
        <w:pStyle w:val="ListParagraph"/>
        <w:numPr>
          <w:ilvl w:val="0"/>
          <w:numId w:val="17"/>
        </w:numPr>
      </w:pPr>
      <w:r>
        <w:t>Review, provide constructive challenge to and approve strategic business cases ahead of submission to Investment Committee.</w:t>
      </w:r>
    </w:p>
    <w:p w:rsidR="000A5EE9" w:rsidRDefault="006157B7" w14:paraId="385347A0" w14:textId="183DE0AE">
      <w:pPr>
        <w:pStyle w:val="ListParagraph"/>
        <w:numPr>
          <w:ilvl w:val="0"/>
          <w:numId w:val="17"/>
        </w:numPr>
      </w:pPr>
      <w:r>
        <w:t>Review key progress indicators to ensure strategy is realised and early warning signs are identified for intervention</w:t>
      </w:r>
    </w:p>
    <w:p w:rsidR="000A5EE9" w:rsidRDefault="000A5EE9" w14:paraId="59B6A19A" w14:textId="52EF2D80">
      <w:pPr>
        <w:pStyle w:val="ListParagraph"/>
        <w:numPr>
          <w:ilvl w:val="0"/>
          <w:numId w:val="17"/>
        </w:numPr>
      </w:pPr>
      <w:r>
        <w:t xml:space="preserve">Review key areas of expenditure </w:t>
      </w:r>
      <w:r w:rsidR="00F261AE">
        <w:t xml:space="preserve">(capital and revenue) </w:t>
      </w:r>
      <w:r>
        <w:t>to ensure appropriate value is being realised</w:t>
      </w:r>
      <w:r w:rsidR="00F261AE">
        <w:t xml:space="preserve"> from investment</w:t>
      </w:r>
    </w:p>
    <w:p w:rsidR="002C4A75" w:rsidP="00F2225F" w:rsidRDefault="00B839F1" w14:paraId="5D99A76B" w14:textId="42C6BC44">
      <w:pPr>
        <w:pStyle w:val="ListParagraph"/>
        <w:numPr>
          <w:ilvl w:val="0"/>
          <w:numId w:val="17"/>
        </w:numPr>
        <w:rPr/>
      </w:pPr>
      <w:r w:rsidR="00B839F1">
        <w:rPr/>
        <w:t xml:space="preserve">Approve </w:t>
      </w:r>
      <w:r w:rsidR="0041587D">
        <w:rPr/>
        <w:t>IT</w:t>
      </w:r>
      <w:r w:rsidR="00150544">
        <w:rPr/>
        <w:t xml:space="preserve"> related capital projects</w:t>
      </w:r>
      <w:r w:rsidR="00701AC2">
        <w:rPr/>
        <w:t xml:space="preserve"> and contracts </w:t>
      </w:r>
      <w:r w:rsidR="00150544">
        <w:rPr/>
        <w:t xml:space="preserve">where the value </w:t>
      </w:r>
      <w:r w:rsidR="0041587D">
        <w:rPr/>
        <w:t>is from £2</w:t>
      </w:r>
      <w:r w:rsidR="7BC2EE2D">
        <w:rPr/>
        <w:t>5</w:t>
      </w:r>
      <w:r w:rsidR="0041587D">
        <w:rPr/>
        <w:t xml:space="preserve">0K - </w:t>
      </w:r>
      <w:r w:rsidR="00150544">
        <w:rPr/>
        <w:t>£500k</w:t>
      </w:r>
    </w:p>
    <w:p w:rsidRPr="00F05512" w:rsidR="00C3167F" w:rsidP="00EC3E39" w:rsidRDefault="00443E57" w14:paraId="78F43EEF" w14:textId="5CB82C0A">
      <w:pPr>
        <w:pStyle w:val="ListParagraph"/>
        <w:numPr>
          <w:ilvl w:val="0"/>
          <w:numId w:val="17"/>
        </w:numPr>
        <w:tabs>
          <w:tab w:val="clear" w:pos="4678"/>
        </w:tabs>
        <w:spacing w:before="0" w:after="160" w:line="259" w:lineRule="auto"/>
        <w:rPr>
          <w:rFonts w:eastAsiaTheme="majorEastAsia" w:cstheme="majorBidi"/>
          <w:b/>
          <w:bCs/>
          <w:sz w:val="24"/>
          <w:szCs w:val="36"/>
        </w:rPr>
      </w:pPr>
      <w:r>
        <w:t xml:space="preserve">Agree </w:t>
      </w:r>
      <w:r w:rsidR="00A31F32">
        <w:t xml:space="preserve">monthly report </w:t>
      </w:r>
      <w:r w:rsidR="00413EC4">
        <w:t xml:space="preserve">from the Strategy Delivery Unit </w:t>
      </w:r>
      <w:r w:rsidR="00824D82">
        <w:t xml:space="preserve">to </w:t>
      </w:r>
      <w:r w:rsidR="00592E33">
        <w:t xml:space="preserve">IPSC outlining </w:t>
      </w:r>
      <w:r w:rsidR="00F05512">
        <w:t>recent approvals and summary status of the IT portfolio less than £500k</w:t>
      </w:r>
    </w:p>
    <w:bookmarkEnd w:id="2"/>
    <w:bookmarkEnd w:id="3"/>
    <w:p w:rsidR="00033D36" w:rsidP="009F52A3" w:rsidRDefault="00033D36" w14:paraId="2F408009" w14:textId="09F43725">
      <w:pPr>
        <w:pStyle w:val="Heading1"/>
      </w:pPr>
      <w:r>
        <w:t>Scheme of Delegation</w:t>
      </w:r>
    </w:p>
    <w:p w:rsidR="00033D36" w:rsidP="00033D36" w:rsidRDefault="00033D36" w14:paraId="587CAF49" w14:textId="4D7A463B">
      <w:bookmarkStart w:name="OLE_LINK9" w:id="4"/>
      <w:bookmarkStart w:name="OLE_LINK10" w:id="5"/>
      <w:r>
        <w:t xml:space="preserve">The following </w:t>
      </w:r>
      <w:r w:rsidR="00462017">
        <w:t>details</w:t>
      </w:r>
      <w:r>
        <w:t xml:space="preserve"> the delegated authority for the </w:t>
      </w:r>
      <w:r w:rsidR="00F05512">
        <w:t>IT</w:t>
      </w:r>
      <w:r w:rsidR="004D0312">
        <w:t>FPC</w:t>
      </w:r>
      <w:r>
        <w:t xml:space="preserve"> and shows how it is placed in the overall University Scheme of Delegation with escalation to </w:t>
      </w:r>
      <w:r w:rsidR="0066537B">
        <w:t>IPSC</w:t>
      </w:r>
      <w:r>
        <w:t>:</w:t>
      </w:r>
    </w:p>
    <w:tbl>
      <w:tblPr>
        <w:tblW w:w="1063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977"/>
        <w:gridCol w:w="3686"/>
      </w:tblGrid>
      <w:tr w:rsidRPr="00C3167F" w:rsidR="00942FB9" w:rsidTr="00942FB9" w14:paraId="6F5A7D61" w14:textId="77777777">
        <w:trPr>
          <w:trHeight w:val="300"/>
        </w:trPr>
        <w:tc>
          <w:tcPr>
            <w:tcW w:w="2977" w:type="dxa"/>
            <w:shd w:val="clear" w:color="000000" w:fill="4F5961"/>
            <w:vAlign w:val="center"/>
            <w:hideMark/>
          </w:tcPr>
          <w:p w:rsidRPr="00C3167F" w:rsidR="00942FB9" w:rsidP="00C3167F" w:rsidRDefault="00942FB9" w14:paraId="06CF4DA0" w14:textId="77777777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Area of Responsibility</w:t>
            </w:r>
          </w:p>
        </w:tc>
        <w:tc>
          <w:tcPr>
            <w:tcW w:w="992" w:type="dxa"/>
            <w:shd w:val="clear" w:color="000000" w:fill="4F5961"/>
            <w:vAlign w:val="center"/>
            <w:hideMark/>
          </w:tcPr>
          <w:p w:rsidRPr="00C3167F" w:rsidR="00942FB9" w:rsidP="00C3167F" w:rsidRDefault="00942FB9" w14:paraId="59E1B86F" w14:textId="77777777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Limit</w:t>
            </w:r>
          </w:p>
        </w:tc>
        <w:tc>
          <w:tcPr>
            <w:tcW w:w="2977" w:type="dxa"/>
            <w:shd w:val="clear" w:color="000000" w:fill="4F5961"/>
            <w:vAlign w:val="center"/>
            <w:hideMark/>
          </w:tcPr>
          <w:p w:rsidRPr="00C3167F" w:rsidR="00942FB9" w:rsidP="00C3167F" w:rsidRDefault="006157B7" w14:paraId="436D54D6" w14:textId="46D95EC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Lead Executive Role</w:t>
            </w:r>
          </w:p>
        </w:tc>
        <w:tc>
          <w:tcPr>
            <w:tcW w:w="3686" w:type="dxa"/>
            <w:shd w:val="clear" w:color="000000" w:fill="4F5961"/>
            <w:vAlign w:val="center"/>
            <w:hideMark/>
          </w:tcPr>
          <w:p w:rsidRPr="00C3167F" w:rsidR="00942FB9" w:rsidP="00C3167F" w:rsidRDefault="00942FB9" w14:paraId="055D8240" w14:textId="77777777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Escalation To</w:t>
            </w:r>
          </w:p>
        </w:tc>
      </w:tr>
      <w:tr w:rsidRPr="00C3167F" w:rsidR="00942FB9" w:rsidTr="00942FB9" w14:paraId="6E89AEE9" w14:textId="77777777">
        <w:trPr>
          <w:trHeight w:val="795"/>
        </w:trPr>
        <w:tc>
          <w:tcPr>
            <w:tcW w:w="2977" w:type="dxa"/>
            <w:shd w:val="clear" w:color="auto" w:fill="auto"/>
            <w:vAlign w:val="center"/>
            <w:hideMark/>
          </w:tcPr>
          <w:p w:rsidRPr="00C3167F" w:rsidR="00942FB9" w:rsidP="002054EC" w:rsidRDefault="00942FB9" w14:paraId="006E6A97" w14:textId="38776DC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Capital Projects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Pr="00C3167F" w:rsidR="00942FB9" w:rsidP="002054EC" w:rsidRDefault="00942FB9" w14:paraId="26FBD702" w14:textId="77777777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&lt;£500k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Pr="00C3167F" w:rsidR="00942FB9" w:rsidP="002054EC" w:rsidRDefault="00942FB9" w14:paraId="26742B64" w14:textId="2D216AB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Executive Director of Finance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Pr="00C3167F" w:rsidR="00942FB9" w:rsidP="002054EC" w:rsidRDefault="00942FB9" w14:paraId="0F2A8DAC" w14:textId="0B13A1D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Information Policy Strategy Committee</w:t>
            </w:r>
          </w:p>
        </w:tc>
      </w:tr>
      <w:tr w:rsidRPr="00C3167F" w:rsidR="00942FB9" w:rsidTr="00942FB9" w14:paraId="0851A533" w14:textId="77777777">
        <w:trPr>
          <w:trHeight w:val="560"/>
        </w:trPr>
        <w:tc>
          <w:tcPr>
            <w:tcW w:w="2977" w:type="dxa"/>
            <w:shd w:val="clear" w:color="auto" w:fill="auto"/>
            <w:vAlign w:val="center"/>
            <w:hideMark/>
          </w:tcPr>
          <w:p w:rsidRPr="00C3167F" w:rsidR="00942FB9" w:rsidP="002054EC" w:rsidRDefault="00942FB9" w14:paraId="6956FF74" w14:textId="77777777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Information Services related contracts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Pr="00C3167F" w:rsidR="00942FB9" w:rsidP="002054EC" w:rsidRDefault="00942FB9" w14:paraId="4992F59C" w14:textId="77777777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&lt;£500k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Pr="00C3167F" w:rsidR="00942FB9" w:rsidP="002054EC" w:rsidRDefault="00942FB9" w14:paraId="25E52DCD" w14:textId="105C96C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Executive Director of Finance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Pr="00C3167F" w:rsidR="00942FB9" w:rsidP="002054EC" w:rsidRDefault="00942FB9" w14:paraId="7F91680D" w14:textId="5398EB3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Information Policy Strategy Committee</w:t>
            </w:r>
          </w:p>
        </w:tc>
      </w:tr>
      <w:tr w:rsidRPr="00C3167F" w:rsidR="00942FB9" w:rsidTr="00942FB9" w14:paraId="3D519654" w14:textId="77777777">
        <w:trPr>
          <w:trHeight w:val="560"/>
        </w:trPr>
        <w:tc>
          <w:tcPr>
            <w:tcW w:w="2977" w:type="dxa"/>
            <w:shd w:val="clear" w:color="auto" w:fill="auto"/>
            <w:vAlign w:val="center"/>
            <w:hideMark/>
          </w:tcPr>
          <w:p w:rsidRPr="00C3167F" w:rsidR="00942FB9" w:rsidP="002054EC" w:rsidRDefault="00942FB9" w14:paraId="38F99951" w14:textId="77777777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Purchase of hardware or software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Pr="00C3167F" w:rsidR="00942FB9" w:rsidP="002054EC" w:rsidRDefault="00942FB9" w14:paraId="5A7B9C61" w14:textId="77777777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&lt;£500K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Pr="00C3167F" w:rsidR="00942FB9" w:rsidP="002054EC" w:rsidRDefault="00942FB9" w14:paraId="532B1AEA" w14:textId="072683D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Executive Director of Finance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Pr="00C3167F" w:rsidR="00942FB9" w:rsidP="002054EC" w:rsidRDefault="00942FB9" w14:paraId="0061A708" w14:textId="21C9C4E6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Information Policy Strategy Committee</w:t>
            </w:r>
          </w:p>
        </w:tc>
      </w:tr>
      <w:bookmarkEnd w:id="4"/>
      <w:bookmarkEnd w:id="5"/>
    </w:tbl>
    <w:p w:rsidR="001C4A59" w:rsidP="001C4A59" w:rsidRDefault="001C4A59" w14:paraId="5F7D8EE3" w14:textId="77777777">
      <w:pPr>
        <w:pStyle w:val="Heading1"/>
        <w:numPr>
          <w:ilvl w:val="0"/>
          <w:numId w:val="0"/>
        </w:numPr>
        <w:ind w:left="357"/>
      </w:pPr>
    </w:p>
    <w:p w:rsidR="001C4A59" w:rsidRDefault="001C4A59" w14:paraId="0F916E16" w14:textId="77777777">
      <w:pPr>
        <w:tabs>
          <w:tab w:val="clear" w:pos="4678"/>
        </w:tabs>
        <w:spacing w:before="0" w:after="160" w:line="259" w:lineRule="auto"/>
        <w:rPr>
          <w:rFonts w:eastAsiaTheme="majorEastAsia" w:cstheme="majorBidi"/>
          <w:b/>
          <w:bCs/>
          <w:sz w:val="24"/>
          <w:szCs w:val="36"/>
        </w:rPr>
      </w:pPr>
      <w:r>
        <w:br w:type="page"/>
      </w:r>
    </w:p>
    <w:p w:rsidR="00C83D06" w:rsidP="009F52A3" w:rsidRDefault="0017223A" w14:paraId="115CC85E" w14:textId="6EDF822A">
      <w:pPr>
        <w:pStyle w:val="Heading1"/>
      </w:pPr>
      <w:r>
        <w:lastRenderedPageBreak/>
        <w:t>Committee</w:t>
      </w:r>
      <w:r w:rsidR="4BBA1134">
        <w:t xml:space="preserve"> Membership</w:t>
      </w:r>
    </w:p>
    <w:p w:rsidR="002566FB" w:rsidP="002566FB" w:rsidRDefault="00B83561" w14:paraId="466A01B9" w14:textId="524A5765">
      <w:bookmarkStart w:name="OLE_LINK11" w:id="6"/>
      <w:bookmarkStart w:name="OLE_LINK12" w:id="7"/>
      <w:r>
        <w:t>Th</w:t>
      </w:r>
      <w:r w:rsidR="00445EDF">
        <w:t xml:space="preserve">is is an executive </w:t>
      </w:r>
      <w:r w:rsidR="00C854BE">
        <w:t>chaired</w:t>
      </w:r>
      <w:r w:rsidR="00445EDF">
        <w:t xml:space="preserve"> </w:t>
      </w:r>
      <w:r w:rsidR="0017223A">
        <w:t>Committee</w:t>
      </w:r>
      <w:r w:rsidR="00445EDF">
        <w:t xml:space="preserve"> with the following membership:</w:t>
      </w:r>
    </w:p>
    <w:p w:rsidRPr="00445EDF" w:rsidR="000B1AB9" w:rsidP="000B1AB9" w:rsidRDefault="0041587D" w14:paraId="2B271EF4" w14:textId="1C1698C5">
      <w:pPr>
        <w:pStyle w:val="ListParagraph"/>
        <w:numPr>
          <w:ilvl w:val="0"/>
          <w:numId w:val="17"/>
        </w:numPr>
        <w:ind w:right="414"/>
      </w:pPr>
      <w:bookmarkStart w:name="OLE_LINK7" w:id="8"/>
      <w:bookmarkStart w:name="OLE_LINK8" w:id="9"/>
      <w:r>
        <w:t xml:space="preserve">Senior </w:t>
      </w:r>
      <w:r w:rsidRPr="00445EDF" w:rsidR="000B1AB9">
        <w:t xml:space="preserve">Vice Principal </w:t>
      </w:r>
      <w:r>
        <w:t xml:space="preserve">and Deputy Vice Chancellor </w:t>
      </w:r>
      <w:r w:rsidRPr="00445EDF" w:rsidR="000B1AB9">
        <w:t>(Academic)</w:t>
      </w:r>
      <w:r w:rsidR="000B1AB9">
        <w:t xml:space="preserve"> (Chair)</w:t>
      </w:r>
    </w:p>
    <w:bookmarkEnd w:id="8"/>
    <w:bookmarkEnd w:id="9"/>
    <w:p w:rsidR="00445EDF" w:rsidP="00445EDF" w:rsidRDefault="00445EDF" w14:paraId="2530D57E" w14:textId="483E492E">
      <w:pPr>
        <w:pStyle w:val="ListParagraph"/>
        <w:numPr>
          <w:ilvl w:val="0"/>
          <w:numId w:val="17"/>
        </w:numPr>
      </w:pPr>
      <w:r w:rsidRPr="00445EDF">
        <w:t>Executive Director of Finance</w:t>
      </w:r>
    </w:p>
    <w:p w:rsidRPr="00445EDF" w:rsidR="00BC2354" w:rsidP="00445EDF" w:rsidRDefault="00BC2354" w14:paraId="188A3CE2" w14:textId="455D6477">
      <w:pPr>
        <w:pStyle w:val="ListParagraph"/>
        <w:numPr>
          <w:ilvl w:val="0"/>
          <w:numId w:val="17"/>
        </w:numPr>
      </w:pPr>
      <w:r>
        <w:t>Chief Operating Officer</w:t>
      </w:r>
    </w:p>
    <w:p w:rsidR="00445EDF" w:rsidP="00F71A32" w:rsidRDefault="00445EDF" w14:paraId="708AE3E2" w14:textId="67DB8C15">
      <w:pPr>
        <w:pStyle w:val="ListParagraph"/>
        <w:numPr>
          <w:ilvl w:val="0"/>
          <w:numId w:val="17"/>
        </w:numPr>
      </w:pPr>
      <w:r w:rsidRPr="00445EDF">
        <w:t>Executive Director of Information Services</w:t>
      </w:r>
    </w:p>
    <w:p w:rsidR="00F575F3" w:rsidP="00F71A32" w:rsidRDefault="00F575F3" w14:paraId="6C9A0114" w14:textId="58EEAABB">
      <w:pPr>
        <w:pStyle w:val="ListParagraph"/>
        <w:numPr>
          <w:ilvl w:val="0"/>
          <w:numId w:val="17"/>
        </w:numPr>
        <w:rPr/>
      </w:pPr>
      <w:r w:rsidR="00F575F3">
        <w:rPr/>
        <w:t>Director of IT Services</w:t>
      </w:r>
    </w:p>
    <w:p w:rsidR="00630FF4" w:rsidP="00F71A32" w:rsidRDefault="004D3808" w14:paraId="37247325" w14:textId="61E0BE41">
      <w:pPr>
        <w:pStyle w:val="ListParagraph"/>
        <w:numPr>
          <w:ilvl w:val="0"/>
          <w:numId w:val="17"/>
        </w:numPr>
        <w:rPr/>
      </w:pPr>
      <w:r w:rsidR="004D3808">
        <w:rPr/>
        <w:t>Head of Finance, Head of Finance</w:t>
      </w:r>
    </w:p>
    <w:bookmarkEnd w:id="6"/>
    <w:bookmarkEnd w:id="7"/>
    <w:p w:rsidR="00160D2F" w:rsidP="009F52A3" w:rsidRDefault="00160D2F" w14:paraId="4887AD7E" w14:textId="77777777">
      <w:pPr>
        <w:pStyle w:val="Heading1"/>
      </w:pPr>
      <w:r>
        <w:t>Substitutions and Quorum</w:t>
      </w:r>
    </w:p>
    <w:p w:rsidRPr="00356803" w:rsidR="00443E57" w:rsidP="00443E57" w:rsidRDefault="00443E57" w14:paraId="27A4DEDF" w14:textId="77777777">
      <w:bookmarkStart w:name="OLE_LINK17" w:id="10"/>
      <w:bookmarkStart w:name="OLE_LINK18" w:id="11"/>
      <w:r>
        <w:t>There are no substitutions.  There is no minimum attendance.</w:t>
      </w:r>
    </w:p>
    <w:bookmarkEnd w:id="10"/>
    <w:bookmarkEnd w:id="11"/>
    <w:p w:rsidR="00A922A0" w:rsidP="009F52A3" w:rsidRDefault="0017223A" w14:paraId="4426FB79" w14:textId="03BD290A">
      <w:pPr>
        <w:pStyle w:val="Heading1"/>
      </w:pPr>
      <w:r>
        <w:t>Committee</w:t>
      </w:r>
      <w:r w:rsidR="00900348">
        <w:t xml:space="preserve"> Member</w:t>
      </w:r>
      <w:r w:rsidR="004224A2">
        <w:t xml:space="preserve"> </w:t>
      </w:r>
      <w:r w:rsidR="48CB7B6A">
        <w:t>Responsibilities</w:t>
      </w:r>
    </w:p>
    <w:p w:rsidR="00263FE1" w:rsidP="00263FE1" w:rsidRDefault="00AE382E" w14:paraId="5D28E99E" w14:textId="376DA92A">
      <w:bookmarkStart w:name="OLE_LINK13" w:id="12"/>
      <w:bookmarkStart w:name="OLE_LINK14" w:id="13"/>
      <w:r>
        <w:t xml:space="preserve">Each </w:t>
      </w:r>
      <w:r w:rsidR="0017223A">
        <w:t>Committee</w:t>
      </w:r>
      <w:r>
        <w:t xml:space="preserve"> </w:t>
      </w:r>
      <w:r w:rsidR="006D3872">
        <w:t>member has a</w:t>
      </w:r>
      <w:r w:rsidR="003D34AE">
        <w:t xml:space="preserve"> fiduciary</w:t>
      </w:r>
      <w:r w:rsidR="006D3872">
        <w:t xml:space="preserve"> responsibility to:</w:t>
      </w:r>
    </w:p>
    <w:p w:rsidR="002566FB" w:rsidP="002566FB" w:rsidRDefault="003F129E" w14:paraId="4ABE4C1A" w14:textId="207172D6">
      <w:pPr>
        <w:pStyle w:val="ListParagraph"/>
        <w:numPr>
          <w:ilvl w:val="0"/>
          <w:numId w:val="11"/>
        </w:numPr>
      </w:pPr>
      <w:r>
        <w:t>Ensure all investments are in</w:t>
      </w:r>
      <w:r w:rsidR="00FA50EA">
        <w:t xml:space="preserve"> </w:t>
      </w:r>
      <w:r w:rsidR="47FE4DBD">
        <w:t xml:space="preserve">line with </w:t>
      </w:r>
      <w:r>
        <w:t>University</w:t>
      </w:r>
      <w:r w:rsidR="00AB3B53">
        <w:t xml:space="preserve"> </w:t>
      </w:r>
      <w:r w:rsidR="6E823DB9">
        <w:t>St</w:t>
      </w:r>
      <w:r w:rsidR="00FA50EA">
        <w:t>ra</w:t>
      </w:r>
      <w:r w:rsidR="6E823DB9">
        <w:t>tegies &amp; Policies</w:t>
      </w:r>
    </w:p>
    <w:p w:rsidR="00A96B18" w:rsidP="00263FE1" w:rsidRDefault="003F129E" w14:paraId="012E6CCD" w14:textId="4B26F9C2">
      <w:pPr>
        <w:pStyle w:val="ListParagraph"/>
        <w:numPr>
          <w:ilvl w:val="0"/>
          <w:numId w:val="11"/>
        </w:numPr>
      </w:pPr>
      <w:r>
        <w:t xml:space="preserve">Agree on the </w:t>
      </w:r>
      <w:r w:rsidR="00A00E77">
        <w:t xml:space="preserve">achievability of </w:t>
      </w:r>
      <w:r w:rsidR="00C32831">
        <w:t>business cases, plans and roadmaps</w:t>
      </w:r>
    </w:p>
    <w:p w:rsidR="00D80BB8" w:rsidP="00D80BB8" w:rsidRDefault="00C32831" w14:paraId="36CCCA88" w14:textId="7E82B6F5">
      <w:pPr>
        <w:pStyle w:val="ListParagraph"/>
        <w:numPr>
          <w:ilvl w:val="0"/>
          <w:numId w:val="11"/>
        </w:numPr>
      </w:pPr>
      <w:r>
        <w:t xml:space="preserve">Identify, assess and mitigate risk </w:t>
      </w:r>
      <w:r w:rsidR="00560DF7">
        <w:t>at a</w:t>
      </w:r>
      <w:r w:rsidR="00712976">
        <w:t>n IT</w:t>
      </w:r>
      <w:r w:rsidR="00560DF7">
        <w:t xml:space="preserve"> portfolio investment level</w:t>
      </w:r>
    </w:p>
    <w:p w:rsidR="00560DF7" w:rsidP="00D80BB8" w:rsidRDefault="003D60E4" w14:paraId="6BAD907A" w14:textId="4C12ACAF">
      <w:pPr>
        <w:pStyle w:val="ListParagraph"/>
        <w:numPr>
          <w:ilvl w:val="0"/>
          <w:numId w:val="11"/>
        </w:numPr>
      </w:pPr>
      <w:r>
        <w:t xml:space="preserve">Openly and constructively </w:t>
      </w:r>
      <w:r w:rsidR="006A36FE">
        <w:t>challenge</w:t>
      </w:r>
      <w:r w:rsidR="00B93B22">
        <w:t xml:space="preserve"> where investments do not meet key criteria for regulatory, business continuity and </w:t>
      </w:r>
      <w:r w:rsidR="00710474">
        <w:t>strate</w:t>
      </w:r>
      <w:r w:rsidR="00F001C9">
        <w:t>gic investments</w:t>
      </w:r>
    </w:p>
    <w:p w:rsidR="00F001C9" w:rsidP="00D80BB8" w:rsidRDefault="00F001C9" w14:paraId="37BE429C" w14:textId="105F3BC8">
      <w:pPr>
        <w:pStyle w:val="ListParagraph"/>
        <w:numPr>
          <w:ilvl w:val="0"/>
          <w:numId w:val="11"/>
        </w:numPr>
        <w:rPr/>
      </w:pPr>
      <w:r w:rsidR="00F001C9">
        <w:rPr/>
        <w:t xml:space="preserve">Take ownership for specific </w:t>
      </w:r>
      <w:r w:rsidR="003F494A">
        <w:rPr/>
        <w:t>actions and risks</w:t>
      </w:r>
      <w:r w:rsidR="001D4C30">
        <w:rPr/>
        <w:t xml:space="preserve"> in the </w:t>
      </w:r>
      <w:r w:rsidR="0001053F">
        <w:rPr/>
        <w:t>IT</w:t>
      </w:r>
      <w:r w:rsidR="0076264F">
        <w:rPr/>
        <w:t>FPC</w:t>
      </w:r>
      <w:r w:rsidR="001D4C30">
        <w:rPr/>
        <w:t xml:space="preserve"> Action Logs</w:t>
      </w:r>
      <w:r w:rsidR="001D4C30">
        <w:rPr/>
        <w:t xml:space="preserve">.  </w:t>
      </w:r>
      <w:r w:rsidR="001D4C30">
        <w:rPr/>
        <w:t xml:space="preserve">All actions </w:t>
      </w:r>
      <w:r w:rsidR="0052494C">
        <w:rPr/>
        <w:t xml:space="preserve">and risks </w:t>
      </w:r>
      <w:r w:rsidR="001D4C30">
        <w:rPr/>
        <w:t xml:space="preserve">must have a </w:t>
      </w:r>
      <w:r w:rsidR="0017223A">
        <w:rPr/>
        <w:t>Committee</w:t>
      </w:r>
      <w:r w:rsidR="001D4C30">
        <w:rPr/>
        <w:t xml:space="preserve"> member as overall </w:t>
      </w:r>
      <w:r w:rsidR="006518F0">
        <w:rPr/>
        <w:t>owner</w:t>
      </w:r>
    </w:p>
    <w:p w:rsidRPr="00893250" w:rsidR="00E1426A" w:rsidP="00893250" w:rsidRDefault="00893250" w14:paraId="54293A55" w14:textId="6814A4A5">
      <w:pPr>
        <w:pStyle w:val="ListParagraph"/>
        <w:numPr>
          <w:ilvl w:val="0"/>
          <w:numId w:val="11"/>
        </w:numPr>
      </w:pPr>
      <w:bookmarkStart w:name="OLE_LINK1" w:id="14"/>
      <w:bookmarkStart w:name="OLE_LINK2" w:id="15"/>
      <w:r>
        <w:t>A</w:t>
      </w:r>
      <w:r w:rsidRPr="00E1426A" w:rsidR="00E1426A">
        <w:t>ctivity and behaviour should embody the University’s values (</w:t>
      </w:r>
      <w:hyperlink w:history="1" r:id="rId12">
        <w:r w:rsidRPr="00893250" w:rsidR="00C30817">
          <w:rPr>
            <w:rStyle w:val="Hyperlink"/>
            <w:color w:val="0070C0"/>
          </w:rPr>
          <w:t>click here for details</w:t>
        </w:r>
      </w:hyperlink>
      <w:r w:rsidRPr="00E1426A" w:rsidR="00E1426A">
        <w:t>)</w:t>
      </w:r>
    </w:p>
    <w:bookmarkEnd w:id="12"/>
    <w:bookmarkEnd w:id="13"/>
    <w:bookmarkEnd w:id="14"/>
    <w:bookmarkEnd w:id="15"/>
    <w:p w:rsidRPr="00476FC2" w:rsidR="003070C4" w:rsidP="009F52A3" w:rsidRDefault="136C794D" w14:paraId="1B410013" w14:textId="2EAF1824">
      <w:pPr>
        <w:pStyle w:val="Heading1"/>
      </w:pPr>
      <w:r>
        <w:t>Conflict of Interest</w:t>
      </w:r>
    </w:p>
    <w:p w:rsidR="003070C4" w:rsidP="00D80BB8" w:rsidRDefault="003070C4" w14:paraId="3F0E1B7A" w14:textId="10578F1B">
      <w:r w:rsidRPr="005566AF">
        <w:t xml:space="preserve">The </w:t>
      </w:r>
      <w:r w:rsidRPr="3FC468FC" w:rsidR="43584DE4">
        <w:rPr>
          <w:rFonts w:eastAsia="Arial"/>
        </w:rPr>
        <w:t>IT</w:t>
      </w:r>
      <w:r w:rsidR="0017223A">
        <w:rPr>
          <w:rFonts w:eastAsia="Arial"/>
        </w:rPr>
        <w:t>FPC</w:t>
      </w:r>
      <w:r w:rsidRPr="005566AF">
        <w:t xml:space="preserve"> will follow the </w:t>
      </w:r>
      <w:r w:rsidR="0005567D">
        <w:t xml:space="preserve">UofG </w:t>
      </w:r>
      <w:r w:rsidRPr="005566AF">
        <w:t>procedure for the management of any conflicts</w:t>
      </w:r>
      <w:r w:rsidR="00540CC5">
        <w:t>.</w:t>
      </w:r>
      <w:r w:rsidRPr="005566AF">
        <w:t xml:space="preserve">  The procedure </w:t>
      </w:r>
      <w:r w:rsidR="0005567D">
        <w:t>defines</w:t>
      </w:r>
      <w:r w:rsidRPr="005566AF">
        <w:t xml:space="preserve"> declaration of conflicts as a standard agenda item at the start of the meeting, the maintenance of a register of conflicts, and a process for managing all conflicts which are declared.</w:t>
      </w:r>
    </w:p>
    <w:p w:rsidR="00C65EFE" w:rsidRDefault="00C65EFE" w14:paraId="2671F97B" w14:textId="77777777">
      <w:pPr>
        <w:tabs>
          <w:tab w:val="clear" w:pos="4678"/>
        </w:tabs>
        <w:spacing w:before="0" w:after="160" w:line="259" w:lineRule="auto"/>
        <w:rPr>
          <w:rFonts w:eastAsiaTheme="majorEastAsia" w:cstheme="majorBidi"/>
          <w:b/>
          <w:bCs/>
          <w:sz w:val="24"/>
          <w:szCs w:val="36"/>
        </w:rPr>
      </w:pPr>
      <w:r>
        <w:br w:type="page"/>
      </w:r>
    </w:p>
    <w:p w:rsidR="007E2045" w:rsidP="009F52A3" w:rsidRDefault="4156BD67" w14:paraId="255B3286" w14:textId="77197387">
      <w:pPr>
        <w:pStyle w:val="Heading1"/>
      </w:pPr>
      <w:r>
        <w:lastRenderedPageBreak/>
        <w:t>Format and cadence</w:t>
      </w:r>
    </w:p>
    <w:p w:rsidR="00CA4C33" w:rsidP="00E747D0" w:rsidRDefault="00D93B1E" w14:paraId="5285D1DF" w14:textId="00E9CBCD">
      <w:bookmarkStart w:name="OLE_LINK15" w:id="16"/>
      <w:bookmarkStart w:name="OLE_LINK16" w:id="17"/>
      <w:r w:rsidR="00D93B1E">
        <w:rPr/>
        <w:t>The meeting schedule will be every</w:t>
      </w:r>
      <w:r w:rsidR="005C1CF1">
        <w:rPr/>
        <w:t xml:space="preserve"> month </w:t>
      </w:r>
      <w:r w:rsidR="3C494DBB">
        <w:rPr/>
        <w:t>but cancelled when there is no substantive business to review</w:t>
      </w:r>
      <w:r w:rsidR="00620EE5">
        <w:rPr/>
        <w:t>.</w:t>
      </w:r>
      <w:r w:rsidR="009257FA">
        <w:rPr/>
        <w:t xml:space="preserve">  </w:t>
      </w:r>
    </w:p>
    <w:p w:rsidRPr="000B5E4C" w:rsidR="000B5E4C" w:rsidP="000B5E4C" w:rsidRDefault="000B5E4C" w14:paraId="4311C497" w14:textId="77777777">
      <w:r w:rsidRPr="000B5E4C">
        <w:rPr>
          <w:b/>
          <w:bCs/>
        </w:rPr>
        <w:t>INPUTS</w:t>
      </w:r>
    </w:p>
    <w:p w:rsidRPr="000B5E4C" w:rsidR="000B5E4C" w:rsidP="000B5E4C" w:rsidRDefault="000B5E4C" w14:paraId="1BAF9C0A" w14:textId="77777777">
      <w:pPr>
        <w:numPr>
          <w:ilvl w:val="0"/>
          <w:numId w:val="20"/>
        </w:numPr>
      </w:pPr>
      <w:r w:rsidRPr="000B5E4C">
        <w:t>UofG strategy and plan</w:t>
      </w:r>
    </w:p>
    <w:p w:rsidRPr="000B5E4C" w:rsidR="000B5E4C" w:rsidP="000B5E4C" w:rsidRDefault="007F5503" w14:paraId="3B01F48A" w14:textId="2F12CBB5">
      <w:pPr>
        <w:numPr>
          <w:ilvl w:val="0"/>
          <w:numId w:val="20"/>
        </w:numPr>
        <w:rPr/>
      </w:pPr>
      <w:r w:rsidR="007F5503">
        <w:rPr/>
        <w:t>Technology Strategy and Roadmap</w:t>
      </w:r>
    </w:p>
    <w:p w:rsidRPr="000B5E4C" w:rsidR="000B5E4C" w:rsidP="000B5E4C" w:rsidRDefault="000B5E4C" w14:paraId="4092B297" w14:textId="6B313FEC">
      <w:pPr>
        <w:numPr>
          <w:ilvl w:val="0"/>
          <w:numId w:val="20"/>
        </w:numPr>
        <w:rPr/>
      </w:pPr>
      <w:r w:rsidR="000B5E4C">
        <w:rPr/>
        <w:t>Current FY and 3</w:t>
      </w:r>
      <w:r w:rsidR="00893250">
        <w:rPr/>
        <w:t>-</w:t>
      </w:r>
      <w:r w:rsidR="000B5E4C">
        <w:rPr/>
        <w:t xml:space="preserve">year </w:t>
      </w:r>
      <w:r w:rsidR="007520B6">
        <w:rPr/>
        <w:t>IT</w:t>
      </w:r>
      <w:r w:rsidR="000B5E4C">
        <w:rPr/>
        <w:t xml:space="preserve"> Investment </w:t>
      </w:r>
      <w:r w:rsidR="5228A788">
        <w:rPr/>
        <w:t>Budgets and 10</w:t>
      </w:r>
      <w:r w:rsidR="00C854BE">
        <w:rPr/>
        <w:t>-</w:t>
      </w:r>
      <w:r w:rsidR="5228A788">
        <w:rPr/>
        <w:t>year Outlook</w:t>
      </w:r>
    </w:p>
    <w:p w:rsidRPr="000B5E4C" w:rsidR="000B5E4C" w:rsidP="000B5E4C" w:rsidRDefault="000B5E4C" w14:paraId="56DA1123" w14:textId="5020E66A">
      <w:pPr>
        <w:numPr>
          <w:ilvl w:val="0"/>
          <w:numId w:val="20"/>
        </w:numPr>
        <w:rPr/>
      </w:pPr>
      <w:r w:rsidR="000B5E4C">
        <w:rPr/>
        <w:t>Portfolio Investment breakdown split by financial year</w:t>
      </w:r>
    </w:p>
    <w:p w:rsidRPr="000B5E4C" w:rsidR="000B5E4C" w:rsidP="000B5E4C" w:rsidRDefault="000B5E4C" w14:paraId="06D05418" w14:textId="77777777">
      <w:pPr>
        <w:numPr>
          <w:ilvl w:val="0"/>
          <w:numId w:val="20"/>
        </w:numPr>
        <w:rPr/>
      </w:pPr>
      <w:r w:rsidR="000B5E4C">
        <w:rPr/>
        <w:t>Investment Health Summary</w:t>
      </w:r>
    </w:p>
    <w:p w:rsidR="000B5E4C" w:rsidP="000B5E4C" w:rsidRDefault="000B5E4C" w14:paraId="0136D12C" w14:textId="7825E4A4">
      <w:pPr>
        <w:numPr>
          <w:ilvl w:val="0"/>
          <w:numId w:val="20"/>
        </w:numPr>
        <w:rPr/>
      </w:pPr>
      <w:r w:rsidR="000B5E4C">
        <w:rPr/>
        <w:t>Investment Business Cases/Proposals</w:t>
      </w:r>
      <w:r w:rsidR="00780802">
        <w:rPr/>
        <w:t>/Change Requests</w:t>
      </w:r>
      <w:r w:rsidR="000B5E4C">
        <w:rPr/>
        <w:t xml:space="preserve"> to be presented</w:t>
      </w:r>
    </w:p>
    <w:p w:rsidRPr="000B5E4C" w:rsidR="006157B7" w:rsidP="000B5E4C" w:rsidRDefault="006157B7" w14:paraId="60C16E39" w14:textId="026A2708">
      <w:pPr>
        <w:numPr>
          <w:ilvl w:val="0"/>
          <w:numId w:val="20"/>
        </w:numPr>
        <w:rPr/>
      </w:pPr>
      <w:r w:rsidR="006157B7">
        <w:rPr/>
        <w:t>IT KPI’s</w:t>
      </w:r>
    </w:p>
    <w:p w:rsidRPr="000B5E4C" w:rsidR="000B5E4C" w:rsidP="000B5E4C" w:rsidRDefault="000B5E4C" w14:paraId="2F033E28" w14:textId="77777777">
      <w:pPr>
        <w:numPr>
          <w:ilvl w:val="0"/>
          <w:numId w:val="20"/>
        </w:numPr>
        <w:rPr/>
      </w:pPr>
      <w:r w:rsidR="000B5E4C">
        <w:rPr/>
        <w:t>Summary of changes made to action log</w:t>
      </w:r>
    </w:p>
    <w:p w:rsidRPr="000B5E4C" w:rsidR="000B5E4C" w:rsidP="000B5E4C" w:rsidRDefault="000B5E4C" w14:paraId="2A744EB7" w14:textId="77777777">
      <w:r w:rsidRPr="000B5E4C">
        <w:rPr>
          <w:b/>
          <w:bCs/>
        </w:rPr>
        <w:t>OUTPUTS</w:t>
      </w:r>
    </w:p>
    <w:p w:rsidRPr="000B5E4C" w:rsidR="000B5E4C" w:rsidP="000B5E4C" w:rsidRDefault="000B5E4C" w14:paraId="4AFC7AB7" w14:textId="77777777">
      <w:pPr>
        <w:numPr>
          <w:ilvl w:val="0"/>
          <w:numId w:val="21"/>
        </w:numPr>
      </w:pPr>
      <w:r w:rsidRPr="000B5E4C">
        <w:t>Decision Log</w:t>
      </w:r>
    </w:p>
    <w:p w:rsidRPr="000B5E4C" w:rsidR="000B5E4C" w:rsidP="000B5E4C" w:rsidRDefault="000B5E4C" w14:paraId="52FC9176" w14:textId="77777777">
      <w:pPr>
        <w:numPr>
          <w:ilvl w:val="0"/>
          <w:numId w:val="21"/>
        </w:numPr>
      </w:pPr>
      <w:r w:rsidRPr="000B5E4C">
        <w:t>Action Log</w:t>
      </w:r>
    </w:p>
    <w:p w:rsidRPr="005E4BE6" w:rsidR="005E4BE6" w:rsidP="00276F46" w:rsidRDefault="000B5E4C" w14:paraId="70D5E0DE" w14:textId="7CD7DD9D">
      <w:pPr>
        <w:numPr>
          <w:ilvl w:val="0"/>
          <w:numId w:val="21"/>
        </w:numPr>
        <w:rPr/>
      </w:pPr>
      <w:r w:rsidR="000B5E4C">
        <w:rPr/>
        <w:t>Minutes</w:t>
      </w:r>
      <w:bookmarkEnd w:id="16"/>
      <w:bookmarkEnd w:id="17"/>
    </w:p>
    <w:sectPr w:rsidRPr="005E4BE6" w:rsidR="005E4BE6" w:rsidSect="00BB27D8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5034" w:rsidP="00F46591" w:rsidRDefault="00075034" w14:paraId="279E95C5" w14:textId="77777777">
      <w:r>
        <w:separator/>
      </w:r>
    </w:p>
  </w:endnote>
  <w:endnote w:type="continuationSeparator" w:id="0">
    <w:p w:rsidR="00075034" w:rsidP="00F46591" w:rsidRDefault="00075034" w14:paraId="1B7885FA" w14:textId="77777777">
      <w:r>
        <w:continuationSeparator/>
      </w:r>
    </w:p>
  </w:endnote>
  <w:endnote w:type="continuationNotice" w:id="1">
    <w:p w:rsidR="00075034" w:rsidP="00F46591" w:rsidRDefault="00075034" w14:paraId="37530DC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sdt>
    <w:sdtPr>
      <w:id w:val="-1911842389"/>
      <w:docPartObj>
        <w:docPartGallery w:val="Page Numbers (Bottom of Page)"/>
        <w:docPartUnique/>
      </w:docPartObj>
    </w:sdtPr>
    <w:sdtEndPr/>
    <w:sdtContent>
      <w:p w:rsidR="00C13793" w:rsidP="00F46591" w:rsidRDefault="00236FC6" w14:paraId="4DF05C34" w14:textId="1C623DA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Pr="00236FC6" w:rsidR="00236FC6" w:rsidRDefault="00236FC6" w14:paraId="564A2160" w14:textId="77777777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1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spid="_x0000_s1026" stroked="f" w14:anchorId="05B39AE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Pr="00236FC6" w:rsidR="00236FC6" w:rsidRDefault="00236FC6" w14:paraId="564A2160" w14:textId="77777777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52D03">
          <w:t>External</w:t>
        </w:r>
        <w:r w:rsidR="006F6D1C">
          <w:t>.  Not 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id w:val="920913856"/>
      <w:docPartObj>
        <w:docPartGallery w:val="Page Numbers (Bottom of Page)"/>
        <w:docPartUnique/>
      </w:docPartObj>
    </w:sdtPr>
    <w:sdtEndPr/>
    <w:sdtContent>
      <w:p w:rsidR="00C13793" w:rsidP="00F46591" w:rsidRDefault="00C13793" w14:paraId="595D7907" w14:textId="77777777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00384A6" wp14:editId="0DC3741D">
                  <wp:simplePos x="0" y="0"/>
                  <wp:positionH relativeFrom="page">
                    <wp:posOffset>6225870</wp:posOffset>
                  </wp:positionH>
                  <wp:positionV relativeFrom="page">
                    <wp:posOffset>9411333</wp:posOffset>
                  </wp:positionV>
                  <wp:extent cx="1322899" cy="1278644"/>
                  <wp:effectExtent l="0" t="0" r="0" b="0"/>
                  <wp:wrapNone/>
                  <wp:docPr id="19" name="Isosceles Triangl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322899" cy="1278644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13793" w:rsidP="00F46591" w:rsidRDefault="00C13793" w14:paraId="10ADACB9" w14:textId="6C60C6C0">
                              <w:pPr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 w:asciiTheme="minorHAnsi" w:hAnsiTheme="minorHAnsi"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</w:rPr>
                                <w:fldChar w:fldCharType="separate"/>
                              </w:r>
                              <w:r w:rsidRPr="00C91C9B" w:rsidR="00C91C9B">
                                <w:rPr>
                                  <w:rFonts w:asciiTheme="majorHAnsi" w:hAnsiTheme="majorHAnsi" w:eastAsiaTheme="majorEastAsia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7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 w14:anchorId="600384A6">
                  <v:stroke joinstyle="miter"/>
                  <v:formulas>
                    <v:f eqn="val #0"/>
                    <v:f eqn="prod #0 1 2"/>
                    <v:f eqn="sum @1 10800 0"/>
                  </v:formulas>
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<v:handles>
                    <v:h position="#0,topLeft" xrange="0,21600"/>
                  </v:handles>
                </v:shapetype>
                <v:shape id="Isosceles Triangle 19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color="#324950 [1609]" stroked="f" type="#_x0000_t5" adj="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">
                  <o:lock v:ext="edit" aspectratio="t"/>
                  <v:textbox>
                    <w:txbxContent>
                      <w:p w:rsidR="00C13793" w:rsidP="00F46591" w:rsidRDefault="00C13793" w14:paraId="10ADACB9" w14:textId="6C60C6C0">
                        <w:pPr>
                          <w:rPr>
                            <w:szCs w:val="72"/>
                          </w:rPr>
                        </w:pPr>
                        <w:r>
                          <w:rPr>
                            <w:rFonts w:cs="Times New Roman" w:asciiTheme="minorHAnsi" w:hAnsiTheme="minorHAnsi"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 w:asciiTheme="minorHAnsi" w:hAnsiTheme="minorHAnsi" w:eastAsiaTheme="minorEastAsia"/>
                          </w:rPr>
                          <w:fldChar w:fldCharType="separate"/>
                        </w:r>
                        <w:r w:rsidRPr="00C91C9B" w:rsidR="00C91C9B">
                          <w:rPr>
                            <w:rFonts w:asciiTheme="majorHAnsi" w:hAnsiTheme="majorHAnsi" w:eastAsiaTheme="majorEastAsia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7</w:t>
                        </w:r>
                        <w:r>
                          <w:rPr>
                            <w:rFonts w:asciiTheme="majorHAnsi" w:hAnsiTheme="majorHAnsi" w:eastAsiaTheme="majorEastAsia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5034" w:rsidP="00F46591" w:rsidRDefault="00075034" w14:paraId="17D90B4B" w14:textId="77777777">
      <w:r>
        <w:separator/>
      </w:r>
    </w:p>
  </w:footnote>
  <w:footnote w:type="continuationSeparator" w:id="0">
    <w:p w:rsidR="00075034" w:rsidP="00F46591" w:rsidRDefault="00075034" w14:paraId="2F5077DC" w14:textId="77777777">
      <w:r>
        <w:continuationSeparator/>
      </w:r>
    </w:p>
  </w:footnote>
  <w:footnote w:type="continuationNotice" w:id="1">
    <w:p w:rsidR="00075034" w:rsidP="00F46591" w:rsidRDefault="00075034" w14:paraId="1B738DD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74C06" w:rsidP="00374C06" w:rsidRDefault="00181FB9" w14:paraId="24935A91" w14:textId="3F2AFB9D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2830">
      <w:rPr>
        <w:b/>
        <w:bCs/>
        <w:color w:val="7F7F7F" w:themeColor="text1" w:themeTint="80"/>
        <w:sz w:val="32"/>
        <w:szCs w:val="32"/>
      </w:rPr>
      <w:t>IT Financial Planning</w:t>
    </w:r>
    <w:r w:rsidR="2D6A2511">
      <w:rPr>
        <w:b/>
        <w:bCs/>
        <w:color w:val="7F7F7F" w:themeColor="text1" w:themeTint="80"/>
        <w:sz w:val="32"/>
        <w:szCs w:val="32"/>
      </w:rPr>
      <w:t xml:space="preserve"> </w:t>
    </w:r>
    <w:r w:rsidR="00942FB9">
      <w:rPr>
        <w:b/>
        <w:bCs/>
        <w:color w:val="7F7F7F" w:themeColor="text1" w:themeTint="80"/>
        <w:sz w:val="32"/>
        <w:szCs w:val="32"/>
      </w:rPr>
      <w:t>Committee</w:t>
    </w:r>
    <w:r w:rsidR="2D6A2511">
      <w:rPr>
        <w:b/>
        <w:bCs/>
        <w:color w:val="7F7F7F" w:themeColor="text1" w:themeTint="80"/>
        <w:sz w:val="32"/>
        <w:szCs w:val="32"/>
      </w:rPr>
      <w:t xml:space="preserve"> </w:t>
    </w:r>
  </w:p>
  <w:p w:rsidRPr="007B0ED1" w:rsidR="007B0ED1" w:rsidP="00374C06" w:rsidRDefault="00721FFC" w14:paraId="03662D96" w14:textId="447701F8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836FE" w:rsidR="00BD4A89" w:rsidP="00F46591" w:rsidRDefault="00C13793" w14:paraId="6BF3E43E" w14:textId="549C2FE4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19471E"/>
    <w:multiLevelType w:val="multilevel"/>
    <w:tmpl w:val="6D946464"/>
    <w:lvl w:ilvl="0">
      <w:start w:val="1"/>
      <w:numFmt w:val="decimal"/>
      <w:pStyle w:val="Heading1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C52BF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3"/>
  </w:num>
  <w:num w:numId="5">
    <w:abstractNumId w:val="2"/>
  </w:num>
  <w:num w:numId="6">
    <w:abstractNumId w:val="15"/>
  </w:num>
  <w:num w:numId="7">
    <w:abstractNumId w:val="19"/>
  </w:num>
  <w:num w:numId="8">
    <w:abstractNumId w:val="14"/>
  </w:num>
  <w:num w:numId="9">
    <w:abstractNumId w:val="17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  <w:num w:numId="14">
    <w:abstractNumId w:val="13"/>
  </w:num>
  <w:num w:numId="15">
    <w:abstractNumId w:val="18"/>
  </w:num>
  <w:num w:numId="16">
    <w:abstractNumId w:val="6"/>
  </w:num>
  <w:num w:numId="17">
    <w:abstractNumId w:val="4"/>
  </w:num>
  <w:num w:numId="18">
    <w:abstractNumId w:val="20"/>
  </w:num>
  <w:num w:numId="19">
    <w:abstractNumId w:val="8"/>
  </w:num>
  <w:num w:numId="20">
    <w:abstractNumId w:val="7"/>
  </w:num>
  <w:num w:numId="21">
    <w:abstractNumId w:val="9"/>
  </w:num>
  <w:num w:numId="22">
    <w:abstractNumId w:val="11"/>
  </w:num>
  <w:num w:numId="2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4F51"/>
    <w:rsid w:val="00005A8A"/>
    <w:rsid w:val="00006069"/>
    <w:rsid w:val="00006925"/>
    <w:rsid w:val="00007D91"/>
    <w:rsid w:val="0001053F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4E4"/>
    <w:rsid w:val="00021D7E"/>
    <w:rsid w:val="00022CA8"/>
    <w:rsid w:val="00022F7F"/>
    <w:rsid w:val="000234E2"/>
    <w:rsid w:val="00023EF5"/>
    <w:rsid w:val="00024237"/>
    <w:rsid w:val="000244C0"/>
    <w:rsid w:val="000247F2"/>
    <w:rsid w:val="00024B9E"/>
    <w:rsid w:val="00024CA7"/>
    <w:rsid w:val="00024E3D"/>
    <w:rsid w:val="000251BE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CD5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8D1"/>
    <w:rsid w:val="00060AB5"/>
    <w:rsid w:val="00061A0B"/>
    <w:rsid w:val="00062327"/>
    <w:rsid w:val="00062E55"/>
    <w:rsid w:val="000631D0"/>
    <w:rsid w:val="00063246"/>
    <w:rsid w:val="00063359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FF4"/>
    <w:rsid w:val="0007503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6A2"/>
    <w:rsid w:val="000843F7"/>
    <w:rsid w:val="000845DA"/>
    <w:rsid w:val="00084663"/>
    <w:rsid w:val="00085DCF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F50"/>
    <w:rsid w:val="0009249D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711F"/>
    <w:rsid w:val="00097228"/>
    <w:rsid w:val="0009752F"/>
    <w:rsid w:val="00097730"/>
    <w:rsid w:val="000978A0"/>
    <w:rsid w:val="000A04B9"/>
    <w:rsid w:val="000A06E8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5EE9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FDF"/>
    <w:rsid w:val="000B389F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DC"/>
    <w:rsid w:val="000B693B"/>
    <w:rsid w:val="000B6C93"/>
    <w:rsid w:val="000B6CFC"/>
    <w:rsid w:val="000B71AC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2AE"/>
    <w:rsid w:val="000D1713"/>
    <w:rsid w:val="000D2043"/>
    <w:rsid w:val="000D21D2"/>
    <w:rsid w:val="000D271A"/>
    <w:rsid w:val="000D29EE"/>
    <w:rsid w:val="000D355E"/>
    <w:rsid w:val="000D36D7"/>
    <w:rsid w:val="000D4418"/>
    <w:rsid w:val="000D4B9B"/>
    <w:rsid w:val="000D4BC1"/>
    <w:rsid w:val="000D4FAC"/>
    <w:rsid w:val="000D51D6"/>
    <w:rsid w:val="000D5315"/>
    <w:rsid w:val="000D54D5"/>
    <w:rsid w:val="000D6497"/>
    <w:rsid w:val="000D6509"/>
    <w:rsid w:val="000D66CC"/>
    <w:rsid w:val="000D6D24"/>
    <w:rsid w:val="000E10BB"/>
    <w:rsid w:val="000E122B"/>
    <w:rsid w:val="000E1469"/>
    <w:rsid w:val="000E19E5"/>
    <w:rsid w:val="000E1EF9"/>
    <w:rsid w:val="000E2030"/>
    <w:rsid w:val="000E27D5"/>
    <w:rsid w:val="000E3E6A"/>
    <w:rsid w:val="000E3F64"/>
    <w:rsid w:val="000E430B"/>
    <w:rsid w:val="000E45B9"/>
    <w:rsid w:val="000E493A"/>
    <w:rsid w:val="000E5087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602E"/>
    <w:rsid w:val="00116058"/>
    <w:rsid w:val="0011686C"/>
    <w:rsid w:val="0011703D"/>
    <w:rsid w:val="00117101"/>
    <w:rsid w:val="001172DE"/>
    <w:rsid w:val="00117ADF"/>
    <w:rsid w:val="00117DBB"/>
    <w:rsid w:val="00120038"/>
    <w:rsid w:val="0012056C"/>
    <w:rsid w:val="001209AE"/>
    <w:rsid w:val="00120A47"/>
    <w:rsid w:val="001215F6"/>
    <w:rsid w:val="00121AD9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94D"/>
    <w:rsid w:val="00131FD0"/>
    <w:rsid w:val="00131FDA"/>
    <w:rsid w:val="001320C5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1863"/>
    <w:rsid w:val="00141C95"/>
    <w:rsid w:val="00141CCC"/>
    <w:rsid w:val="00141CEA"/>
    <w:rsid w:val="00141D7B"/>
    <w:rsid w:val="00141EB7"/>
    <w:rsid w:val="0014241F"/>
    <w:rsid w:val="00142723"/>
    <w:rsid w:val="001427BF"/>
    <w:rsid w:val="001428F3"/>
    <w:rsid w:val="0014322B"/>
    <w:rsid w:val="00143351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799A"/>
    <w:rsid w:val="00147E0F"/>
    <w:rsid w:val="00147F31"/>
    <w:rsid w:val="00150129"/>
    <w:rsid w:val="001502FC"/>
    <w:rsid w:val="00150544"/>
    <w:rsid w:val="00151323"/>
    <w:rsid w:val="00151378"/>
    <w:rsid w:val="0015182A"/>
    <w:rsid w:val="001518CB"/>
    <w:rsid w:val="00151BBE"/>
    <w:rsid w:val="00152C71"/>
    <w:rsid w:val="00152DD5"/>
    <w:rsid w:val="00153161"/>
    <w:rsid w:val="00153802"/>
    <w:rsid w:val="00153B60"/>
    <w:rsid w:val="00153F8F"/>
    <w:rsid w:val="0015480A"/>
    <w:rsid w:val="00154A02"/>
    <w:rsid w:val="00154DAE"/>
    <w:rsid w:val="0015536C"/>
    <w:rsid w:val="00155387"/>
    <w:rsid w:val="0015579C"/>
    <w:rsid w:val="00155E89"/>
    <w:rsid w:val="0015600A"/>
    <w:rsid w:val="00157F21"/>
    <w:rsid w:val="001601F4"/>
    <w:rsid w:val="00160BE7"/>
    <w:rsid w:val="00160D2F"/>
    <w:rsid w:val="00161436"/>
    <w:rsid w:val="00161CFB"/>
    <w:rsid w:val="00161F8B"/>
    <w:rsid w:val="0016246A"/>
    <w:rsid w:val="00163F6C"/>
    <w:rsid w:val="00164034"/>
    <w:rsid w:val="0016447E"/>
    <w:rsid w:val="00164884"/>
    <w:rsid w:val="00165DF0"/>
    <w:rsid w:val="00166625"/>
    <w:rsid w:val="00167290"/>
    <w:rsid w:val="00167C57"/>
    <w:rsid w:val="00170494"/>
    <w:rsid w:val="0017081E"/>
    <w:rsid w:val="001714C5"/>
    <w:rsid w:val="00171765"/>
    <w:rsid w:val="0017209A"/>
    <w:rsid w:val="0017223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508"/>
    <w:rsid w:val="00177935"/>
    <w:rsid w:val="001800B6"/>
    <w:rsid w:val="00180649"/>
    <w:rsid w:val="00180F0B"/>
    <w:rsid w:val="001813BC"/>
    <w:rsid w:val="00181870"/>
    <w:rsid w:val="001819CA"/>
    <w:rsid w:val="00181CBB"/>
    <w:rsid w:val="00181FB9"/>
    <w:rsid w:val="00182847"/>
    <w:rsid w:val="00183151"/>
    <w:rsid w:val="001831ED"/>
    <w:rsid w:val="00183C9E"/>
    <w:rsid w:val="00183EC3"/>
    <w:rsid w:val="00183FBA"/>
    <w:rsid w:val="001840B1"/>
    <w:rsid w:val="00184547"/>
    <w:rsid w:val="00184E0D"/>
    <w:rsid w:val="00185998"/>
    <w:rsid w:val="00185C2B"/>
    <w:rsid w:val="0018752A"/>
    <w:rsid w:val="00187738"/>
    <w:rsid w:val="00187E46"/>
    <w:rsid w:val="00187F61"/>
    <w:rsid w:val="00190C5A"/>
    <w:rsid w:val="0019287B"/>
    <w:rsid w:val="0019290A"/>
    <w:rsid w:val="00193DBD"/>
    <w:rsid w:val="001946C8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309E"/>
    <w:rsid w:val="001A39D9"/>
    <w:rsid w:val="001A3F47"/>
    <w:rsid w:val="001A4857"/>
    <w:rsid w:val="001A4A51"/>
    <w:rsid w:val="001A4D2A"/>
    <w:rsid w:val="001A4D4D"/>
    <w:rsid w:val="001A4E83"/>
    <w:rsid w:val="001A5865"/>
    <w:rsid w:val="001A5B5E"/>
    <w:rsid w:val="001A6257"/>
    <w:rsid w:val="001A638C"/>
    <w:rsid w:val="001A6679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4A59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E018A"/>
    <w:rsid w:val="001E054E"/>
    <w:rsid w:val="001E08ED"/>
    <w:rsid w:val="001E0CFC"/>
    <w:rsid w:val="001E13C7"/>
    <w:rsid w:val="001E1645"/>
    <w:rsid w:val="001E1771"/>
    <w:rsid w:val="001E1846"/>
    <w:rsid w:val="001E1D45"/>
    <w:rsid w:val="001E1F86"/>
    <w:rsid w:val="001E2783"/>
    <w:rsid w:val="001E27F5"/>
    <w:rsid w:val="001E2913"/>
    <w:rsid w:val="001E2E6E"/>
    <w:rsid w:val="001E3B10"/>
    <w:rsid w:val="001E46B6"/>
    <w:rsid w:val="001E52BB"/>
    <w:rsid w:val="001E609A"/>
    <w:rsid w:val="001E6392"/>
    <w:rsid w:val="001E6701"/>
    <w:rsid w:val="001E720D"/>
    <w:rsid w:val="001E7507"/>
    <w:rsid w:val="001E7879"/>
    <w:rsid w:val="001E78EA"/>
    <w:rsid w:val="001F1F45"/>
    <w:rsid w:val="001F2159"/>
    <w:rsid w:val="001F22D4"/>
    <w:rsid w:val="001F248C"/>
    <w:rsid w:val="001F28D7"/>
    <w:rsid w:val="001F41D0"/>
    <w:rsid w:val="001F4497"/>
    <w:rsid w:val="001F4E6F"/>
    <w:rsid w:val="001F509B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5B"/>
    <w:rsid w:val="00203335"/>
    <w:rsid w:val="00203429"/>
    <w:rsid w:val="00203489"/>
    <w:rsid w:val="00203BAA"/>
    <w:rsid w:val="00203C7E"/>
    <w:rsid w:val="00204135"/>
    <w:rsid w:val="00204149"/>
    <w:rsid w:val="002044BC"/>
    <w:rsid w:val="002047B1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929"/>
    <w:rsid w:val="00206A41"/>
    <w:rsid w:val="00206D3E"/>
    <w:rsid w:val="0020711A"/>
    <w:rsid w:val="0020732A"/>
    <w:rsid w:val="002073F7"/>
    <w:rsid w:val="002077EC"/>
    <w:rsid w:val="002103FB"/>
    <w:rsid w:val="0021055C"/>
    <w:rsid w:val="00210749"/>
    <w:rsid w:val="00210876"/>
    <w:rsid w:val="002109B5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5F64"/>
    <w:rsid w:val="00215F68"/>
    <w:rsid w:val="0021608B"/>
    <w:rsid w:val="00216520"/>
    <w:rsid w:val="00216C90"/>
    <w:rsid w:val="00216D52"/>
    <w:rsid w:val="00216E80"/>
    <w:rsid w:val="00217FB1"/>
    <w:rsid w:val="0022058A"/>
    <w:rsid w:val="0022078E"/>
    <w:rsid w:val="00221019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0E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133"/>
    <w:rsid w:val="00244B80"/>
    <w:rsid w:val="00244DCF"/>
    <w:rsid w:val="00244EC4"/>
    <w:rsid w:val="00244F67"/>
    <w:rsid w:val="002452FE"/>
    <w:rsid w:val="00245726"/>
    <w:rsid w:val="00245B0A"/>
    <w:rsid w:val="00246044"/>
    <w:rsid w:val="00246B92"/>
    <w:rsid w:val="00246ECB"/>
    <w:rsid w:val="002470C5"/>
    <w:rsid w:val="00247AE6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51B0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A0E"/>
    <w:rsid w:val="00263713"/>
    <w:rsid w:val="0026376B"/>
    <w:rsid w:val="00263FE1"/>
    <w:rsid w:val="00264861"/>
    <w:rsid w:val="00264F0A"/>
    <w:rsid w:val="00265525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7FF"/>
    <w:rsid w:val="002708B1"/>
    <w:rsid w:val="00270B8C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49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555"/>
    <w:rsid w:val="00277754"/>
    <w:rsid w:val="00277755"/>
    <w:rsid w:val="00277D6F"/>
    <w:rsid w:val="00280007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86AF4"/>
    <w:rsid w:val="002900A3"/>
    <w:rsid w:val="002905FB"/>
    <w:rsid w:val="0029182B"/>
    <w:rsid w:val="00291A35"/>
    <w:rsid w:val="00291C50"/>
    <w:rsid w:val="00291DEF"/>
    <w:rsid w:val="00292404"/>
    <w:rsid w:val="00292512"/>
    <w:rsid w:val="00292EC8"/>
    <w:rsid w:val="0029329E"/>
    <w:rsid w:val="0029385A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860"/>
    <w:rsid w:val="00296A54"/>
    <w:rsid w:val="002978F4"/>
    <w:rsid w:val="002A02F1"/>
    <w:rsid w:val="002A062C"/>
    <w:rsid w:val="002A09EB"/>
    <w:rsid w:val="002A1978"/>
    <w:rsid w:val="002A1E05"/>
    <w:rsid w:val="002A202F"/>
    <w:rsid w:val="002A21B3"/>
    <w:rsid w:val="002A3964"/>
    <w:rsid w:val="002A39E1"/>
    <w:rsid w:val="002A3D9E"/>
    <w:rsid w:val="002A49EE"/>
    <w:rsid w:val="002A4FE3"/>
    <w:rsid w:val="002A50E8"/>
    <w:rsid w:val="002A541E"/>
    <w:rsid w:val="002A56A9"/>
    <w:rsid w:val="002A615A"/>
    <w:rsid w:val="002A6436"/>
    <w:rsid w:val="002A6F11"/>
    <w:rsid w:val="002B0303"/>
    <w:rsid w:val="002B04E8"/>
    <w:rsid w:val="002B08C7"/>
    <w:rsid w:val="002B0EDD"/>
    <w:rsid w:val="002B10FA"/>
    <w:rsid w:val="002B164D"/>
    <w:rsid w:val="002B18D4"/>
    <w:rsid w:val="002B2332"/>
    <w:rsid w:val="002B27E9"/>
    <w:rsid w:val="002B2B72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526"/>
    <w:rsid w:val="002B682B"/>
    <w:rsid w:val="002B6A5E"/>
    <w:rsid w:val="002B6C46"/>
    <w:rsid w:val="002B7244"/>
    <w:rsid w:val="002B74D5"/>
    <w:rsid w:val="002B7500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A75"/>
    <w:rsid w:val="002C4FC6"/>
    <w:rsid w:val="002C5C95"/>
    <w:rsid w:val="002C6048"/>
    <w:rsid w:val="002C60F2"/>
    <w:rsid w:val="002C6392"/>
    <w:rsid w:val="002C65EB"/>
    <w:rsid w:val="002C68CA"/>
    <w:rsid w:val="002C6F93"/>
    <w:rsid w:val="002C746E"/>
    <w:rsid w:val="002C7714"/>
    <w:rsid w:val="002C78EC"/>
    <w:rsid w:val="002C798F"/>
    <w:rsid w:val="002C7A95"/>
    <w:rsid w:val="002C7CA1"/>
    <w:rsid w:val="002D05BC"/>
    <w:rsid w:val="002D0A52"/>
    <w:rsid w:val="002D0F71"/>
    <w:rsid w:val="002D1330"/>
    <w:rsid w:val="002D16EA"/>
    <w:rsid w:val="002D18E2"/>
    <w:rsid w:val="002D28BF"/>
    <w:rsid w:val="002D2E9A"/>
    <w:rsid w:val="002D339C"/>
    <w:rsid w:val="002D369F"/>
    <w:rsid w:val="002D5179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574"/>
    <w:rsid w:val="002E27DB"/>
    <w:rsid w:val="002E358B"/>
    <w:rsid w:val="002E4C50"/>
    <w:rsid w:val="002E5131"/>
    <w:rsid w:val="002E563A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B63"/>
    <w:rsid w:val="00302830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10276"/>
    <w:rsid w:val="00310490"/>
    <w:rsid w:val="003104F6"/>
    <w:rsid w:val="00310612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641"/>
    <w:rsid w:val="00320104"/>
    <w:rsid w:val="003204D9"/>
    <w:rsid w:val="0032053F"/>
    <w:rsid w:val="0032069E"/>
    <w:rsid w:val="003208B9"/>
    <w:rsid w:val="0032128A"/>
    <w:rsid w:val="003214E5"/>
    <w:rsid w:val="0032212C"/>
    <w:rsid w:val="003221E8"/>
    <w:rsid w:val="0032240A"/>
    <w:rsid w:val="00322A82"/>
    <w:rsid w:val="00322A97"/>
    <w:rsid w:val="00322FA2"/>
    <w:rsid w:val="00323443"/>
    <w:rsid w:val="0032346C"/>
    <w:rsid w:val="00323762"/>
    <w:rsid w:val="00323C92"/>
    <w:rsid w:val="00323E0C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45B4"/>
    <w:rsid w:val="003348DD"/>
    <w:rsid w:val="00334D45"/>
    <w:rsid w:val="00334F2F"/>
    <w:rsid w:val="00335196"/>
    <w:rsid w:val="00335BF5"/>
    <w:rsid w:val="003366B7"/>
    <w:rsid w:val="00337366"/>
    <w:rsid w:val="00337944"/>
    <w:rsid w:val="00337C3A"/>
    <w:rsid w:val="00340017"/>
    <w:rsid w:val="00340A35"/>
    <w:rsid w:val="00340D5D"/>
    <w:rsid w:val="00340EA3"/>
    <w:rsid w:val="0034113F"/>
    <w:rsid w:val="00341720"/>
    <w:rsid w:val="00341BFB"/>
    <w:rsid w:val="003421F3"/>
    <w:rsid w:val="0034223E"/>
    <w:rsid w:val="003427D6"/>
    <w:rsid w:val="00342CF3"/>
    <w:rsid w:val="00342FCB"/>
    <w:rsid w:val="00343ACF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2EB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60532"/>
    <w:rsid w:val="00360EB1"/>
    <w:rsid w:val="0036163A"/>
    <w:rsid w:val="00363255"/>
    <w:rsid w:val="00363DA3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D92"/>
    <w:rsid w:val="00384DDD"/>
    <w:rsid w:val="003851AE"/>
    <w:rsid w:val="00385DB3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AE3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6B0"/>
    <w:rsid w:val="003A7675"/>
    <w:rsid w:val="003A7C36"/>
    <w:rsid w:val="003A7DAA"/>
    <w:rsid w:val="003A7E70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D4C"/>
    <w:rsid w:val="003C379B"/>
    <w:rsid w:val="003C431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2009"/>
    <w:rsid w:val="003D209E"/>
    <w:rsid w:val="003D27B0"/>
    <w:rsid w:val="003D3443"/>
    <w:rsid w:val="003D34AE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61B"/>
    <w:rsid w:val="003E00BB"/>
    <w:rsid w:val="003E04C6"/>
    <w:rsid w:val="003E08DD"/>
    <w:rsid w:val="003E0D41"/>
    <w:rsid w:val="003E1249"/>
    <w:rsid w:val="003E1F6B"/>
    <w:rsid w:val="003E1F76"/>
    <w:rsid w:val="003E20D2"/>
    <w:rsid w:val="003E276B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9B9"/>
    <w:rsid w:val="003E6E97"/>
    <w:rsid w:val="003E7BCF"/>
    <w:rsid w:val="003E7D9E"/>
    <w:rsid w:val="003E7F06"/>
    <w:rsid w:val="003E7F35"/>
    <w:rsid w:val="003F04EB"/>
    <w:rsid w:val="003F0A88"/>
    <w:rsid w:val="003F0DE7"/>
    <w:rsid w:val="003F129E"/>
    <w:rsid w:val="003F1F32"/>
    <w:rsid w:val="003F235A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C8C"/>
    <w:rsid w:val="0040620B"/>
    <w:rsid w:val="00406918"/>
    <w:rsid w:val="004078AA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3EC4"/>
    <w:rsid w:val="0041458D"/>
    <w:rsid w:val="004145C9"/>
    <w:rsid w:val="004146D4"/>
    <w:rsid w:val="0041587D"/>
    <w:rsid w:val="00415EDF"/>
    <w:rsid w:val="00416935"/>
    <w:rsid w:val="004169D4"/>
    <w:rsid w:val="00416F8B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355C"/>
    <w:rsid w:val="004236D2"/>
    <w:rsid w:val="004239A0"/>
    <w:rsid w:val="00423E12"/>
    <w:rsid w:val="0042400D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30405"/>
    <w:rsid w:val="00430AAA"/>
    <w:rsid w:val="00430C86"/>
    <w:rsid w:val="00430C92"/>
    <w:rsid w:val="00430CE3"/>
    <w:rsid w:val="00431B15"/>
    <w:rsid w:val="00432085"/>
    <w:rsid w:val="004327C0"/>
    <w:rsid w:val="0043396E"/>
    <w:rsid w:val="00433FF5"/>
    <w:rsid w:val="00434125"/>
    <w:rsid w:val="00434BF8"/>
    <w:rsid w:val="00434C74"/>
    <w:rsid w:val="00434E66"/>
    <w:rsid w:val="00435201"/>
    <w:rsid w:val="004353C5"/>
    <w:rsid w:val="00435729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53"/>
    <w:rsid w:val="004424BE"/>
    <w:rsid w:val="00442553"/>
    <w:rsid w:val="004433FE"/>
    <w:rsid w:val="00443CD4"/>
    <w:rsid w:val="00443E57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508A5"/>
    <w:rsid w:val="00450D04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FC4"/>
    <w:rsid w:val="00454FD6"/>
    <w:rsid w:val="00455701"/>
    <w:rsid w:val="004557AC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D7B"/>
    <w:rsid w:val="00464041"/>
    <w:rsid w:val="004643D8"/>
    <w:rsid w:val="00464DBF"/>
    <w:rsid w:val="004655BF"/>
    <w:rsid w:val="00466179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205B"/>
    <w:rsid w:val="00472C65"/>
    <w:rsid w:val="0047366A"/>
    <w:rsid w:val="0047381D"/>
    <w:rsid w:val="00473C2F"/>
    <w:rsid w:val="00473C61"/>
    <w:rsid w:val="00473D3C"/>
    <w:rsid w:val="00473FDA"/>
    <w:rsid w:val="004742FA"/>
    <w:rsid w:val="004747DF"/>
    <w:rsid w:val="00474EF6"/>
    <w:rsid w:val="0047598D"/>
    <w:rsid w:val="00475F2C"/>
    <w:rsid w:val="00475FF8"/>
    <w:rsid w:val="0047617F"/>
    <w:rsid w:val="00476507"/>
    <w:rsid w:val="00477230"/>
    <w:rsid w:val="004776E2"/>
    <w:rsid w:val="00477DBB"/>
    <w:rsid w:val="00477EBA"/>
    <w:rsid w:val="00480781"/>
    <w:rsid w:val="004809A2"/>
    <w:rsid w:val="00480C75"/>
    <w:rsid w:val="0048108A"/>
    <w:rsid w:val="00481B1A"/>
    <w:rsid w:val="004820AB"/>
    <w:rsid w:val="0048210B"/>
    <w:rsid w:val="0048217D"/>
    <w:rsid w:val="00482245"/>
    <w:rsid w:val="0048253E"/>
    <w:rsid w:val="00482761"/>
    <w:rsid w:val="00482C49"/>
    <w:rsid w:val="004840B0"/>
    <w:rsid w:val="004844D4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CE2"/>
    <w:rsid w:val="00492EA8"/>
    <w:rsid w:val="00493A5A"/>
    <w:rsid w:val="00494D20"/>
    <w:rsid w:val="0049500C"/>
    <w:rsid w:val="00495068"/>
    <w:rsid w:val="004956C6"/>
    <w:rsid w:val="00495FAA"/>
    <w:rsid w:val="004962CD"/>
    <w:rsid w:val="00496AA4"/>
    <w:rsid w:val="004976CB"/>
    <w:rsid w:val="00497C03"/>
    <w:rsid w:val="00497E19"/>
    <w:rsid w:val="004A009B"/>
    <w:rsid w:val="004A0375"/>
    <w:rsid w:val="004A0CD5"/>
    <w:rsid w:val="004A0CE9"/>
    <w:rsid w:val="004A1C66"/>
    <w:rsid w:val="004A1E41"/>
    <w:rsid w:val="004A22BC"/>
    <w:rsid w:val="004A25BE"/>
    <w:rsid w:val="004A36E1"/>
    <w:rsid w:val="004A39CB"/>
    <w:rsid w:val="004A43DF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DD4"/>
    <w:rsid w:val="004B0EB9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6D2"/>
    <w:rsid w:val="004C171F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403B"/>
    <w:rsid w:val="004C42E8"/>
    <w:rsid w:val="004C438E"/>
    <w:rsid w:val="004C445F"/>
    <w:rsid w:val="004C4B30"/>
    <w:rsid w:val="004C4C94"/>
    <w:rsid w:val="004C4FC5"/>
    <w:rsid w:val="004C51E8"/>
    <w:rsid w:val="004C555C"/>
    <w:rsid w:val="004C563A"/>
    <w:rsid w:val="004C5652"/>
    <w:rsid w:val="004C5875"/>
    <w:rsid w:val="004C6DA5"/>
    <w:rsid w:val="004C6F88"/>
    <w:rsid w:val="004C738D"/>
    <w:rsid w:val="004C7751"/>
    <w:rsid w:val="004C7A5C"/>
    <w:rsid w:val="004C7C83"/>
    <w:rsid w:val="004C7D4D"/>
    <w:rsid w:val="004C7EAC"/>
    <w:rsid w:val="004D0254"/>
    <w:rsid w:val="004D0267"/>
    <w:rsid w:val="004D0312"/>
    <w:rsid w:val="004D04B8"/>
    <w:rsid w:val="004D0B99"/>
    <w:rsid w:val="004D10FC"/>
    <w:rsid w:val="004D12A6"/>
    <w:rsid w:val="004D1430"/>
    <w:rsid w:val="004D157E"/>
    <w:rsid w:val="004D2D4F"/>
    <w:rsid w:val="004D325F"/>
    <w:rsid w:val="004D3302"/>
    <w:rsid w:val="004D3378"/>
    <w:rsid w:val="004D33C9"/>
    <w:rsid w:val="004D3808"/>
    <w:rsid w:val="004D464C"/>
    <w:rsid w:val="004D4C19"/>
    <w:rsid w:val="004D4FA8"/>
    <w:rsid w:val="004D5231"/>
    <w:rsid w:val="004D5AA0"/>
    <w:rsid w:val="004D60C0"/>
    <w:rsid w:val="004D6D4B"/>
    <w:rsid w:val="004D74B5"/>
    <w:rsid w:val="004D77CE"/>
    <w:rsid w:val="004D7E27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170C"/>
    <w:rsid w:val="004F1AB9"/>
    <w:rsid w:val="004F1B4C"/>
    <w:rsid w:val="004F2048"/>
    <w:rsid w:val="004F2AC2"/>
    <w:rsid w:val="004F2B1C"/>
    <w:rsid w:val="004F2E12"/>
    <w:rsid w:val="004F328D"/>
    <w:rsid w:val="004F352E"/>
    <w:rsid w:val="004F38AE"/>
    <w:rsid w:val="004F3D5A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21E3"/>
    <w:rsid w:val="005025A9"/>
    <w:rsid w:val="005025AC"/>
    <w:rsid w:val="00502BBA"/>
    <w:rsid w:val="00502C86"/>
    <w:rsid w:val="00502E49"/>
    <w:rsid w:val="005043BD"/>
    <w:rsid w:val="0050441C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EBC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2177"/>
    <w:rsid w:val="00522885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50F4"/>
    <w:rsid w:val="00535108"/>
    <w:rsid w:val="0053692E"/>
    <w:rsid w:val="00536B72"/>
    <w:rsid w:val="00536CD7"/>
    <w:rsid w:val="00536E91"/>
    <w:rsid w:val="00536F71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252"/>
    <w:rsid w:val="0054453E"/>
    <w:rsid w:val="00544A7E"/>
    <w:rsid w:val="005459F6"/>
    <w:rsid w:val="00545FBC"/>
    <w:rsid w:val="00546B84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DC2"/>
    <w:rsid w:val="0055443E"/>
    <w:rsid w:val="0055485E"/>
    <w:rsid w:val="005548AF"/>
    <w:rsid w:val="00555470"/>
    <w:rsid w:val="00555C57"/>
    <w:rsid w:val="00555EA3"/>
    <w:rsid w:val="005560DE"/>
    <w:rsid w:val="00557355"/>
    <w:rsid w:val="005578C0"/>
    <w:rsid w:val="00557B9E"/>
    <w:rsid w:val="00557D76"/>
    <w:rsid w:val="00560044"/>
    <w:rsid w:val="00560DF7"/>
    <w:rsid w:val="0056172B"/>
    <w:rsid w:val="00561C52"/>
    <w:rsid w:val="00562131"/>
    <w:rsid w:val="00562344"/>
    <w:rsid w:val="0056282F"/>
    <w:rsid w:val="00562A15"/>
    <w:rsid w:val="00562C8F"/>
    <w:rsid w:val="00562E7E"/>
    <w:rsid w:val="00563E5C"/>
    <w:rsid w:val="00564480"/>
    <w:rsid w:val="00564646"/>
    <w:rsid w:val="005646D6"/>
    <w:rsid w:val="005646FB"/>
    <w:rsid w:val="00564B8F"/>
    <w:rsid w:val="00564E45"/>
    <w:rsid w:val="00564E9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1F2"/>
    <w:rsid w:val="0057186C"/>
    <w:rsid w:val="00571D84"/>
    <w:rsid w:val="0057204C"/>
    <w:rsid w:val="005728EC"/>
    <w:rsid w:val="00572B96"/>
    <w:rsid w:val="005738A3"/>
    <w:rsid w:val="005747CD"/>
    <w:rsid w:val="00574D0E"/>
    <w:rsid w:val="0057568D"/>
    <w:rsid w:val="0057589A"/>
    <w:rsid w:val="00575EDF"/>
    <w:rsid w:val="005760B0"/>
    <w:rsid w:val="0057630E"/>
    <w:rsid w:val="00576629"/>
    <w:rsid w:val="005775B7"/>
    <w:rsid w:val="00577D28"/>
    <w:rsid w:val="00577D5D"/>
    <w:rsid w:val="00577DF4"/>
    <w:rsid w:val="0058023C"/>
    <w:rsid w:val="005807AF"/>
    <w:rsid w:val="00580CFE"/>
    <w:rsid w:val="00580D37"/>
    <w:rsid w:val="00581959"/>
    <w:rsid w:val="005834B2"/>
    <w:rsid w:val="00583791"/>
    <w:rsid w:val="005845C9"/>
    <w:rsid w:val="00584C11"/>
    <w:rsid w:val="00584C52"/>
    <w:rsid w:val="00584D9F"/>
    <w:rsid w:val="0058508F"/>
    <w:rsid w:val="005854AB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FA5"/>
    <w:rsid w:val="005914C4"/>
    <w:rsid w:val="00591C8C"/>
    <w:rsid w:val="00591D16"/>
    <w:rsid w:val="00591E9B"/>
    <w:rsid w:val="00592565"/>
    <w:rsid w:val="00592AB4"/>
    <w:rsid w:val="00592E33"/>
    <w:rsid w:val="0059310B"/>
    <w:rsid w:val="00593812"/>
    <w:rsid w:val="00593F7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88F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4CB"/>
    <w:rsid w:val="005A6B3E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581"/>
    <w:rsid w:val="005B35FA"/>
    <w:rsid w:val="005B36B5"/>
    <w:rsid w:val="005B37D0"/>
    <w:rsid w:val="005B3F0C"/>
    <w:rsid w:val="005B45D7"/>
    <w:rsid w:val="005B45E9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B7F29"/>
    <w:rsid w:val="005C04E8"/>
    <w:rsid w:val="005C085C"/>
    <w:rsid w:val="005C0A4F"/>
    <w:rsid w:val="005C0C88"/>
    <w:rsid w:val="005C1237"/>
    <w:rsid w:val="005C1AB6"/>
    <w:rsid w:val="005C1CF1"/>
    <w:rsid w:val="005C2B0B"/>
    <w:rsid w:val="005C2CD9"/>
    <w:rsid w:val="005C32C9"/>
    <w:rsid w:val="005C33B4"/>
    <w:rsid w:val="005C382D"/>
    <w:rsid w:val="005C4193"/>
    <w:rsid w:val="005C5218"/>
    <w:rsid w:val="005C5865"/>
    <w:rsid w:val="005C58E2"/>
    <w:rsid w:val="005C649D"/>
    <w:rsid w:val="005C65B6"/>
    <w:rsid w:val="005C66E1"/>
    <w:rsid w:val="005C71BC"/>
    <w:rsid w:val="005C78B2"/>
    <w:rsid w:val="005D029F"/>
    <w:rsid w:val="005D077F"/>
    <w:rsid w:val="005D0BEF"/>
    <w:rsid w:val="005D0DA0"/>
    <w:rsid w:val="005D1AB7"/>
    <w:rsid w:val="005D1E1F"/>
    <w:rsid w:val="005D21C2"/>
    <w:rsid w:val="005D21F5"/>
    <w:rsid w:val="005D29FA"/>
    <w:rsid w:val="005D3166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7003"/>
    <w:rsid w:val="005E71C1"/>
    <w:rsid w:val="005E754B"/>
    <w:rsid w:val="005E77BC"/>
    <w:rsid w:val="005E7887"/>
    <w:rsid w:val="005E790A"/>
    <w:rsid w:val="005F0E0C"/>
    <w:rsid w:val="005F1854"/>
    <w:rsid w:val="005F1938"/>
    <w:rsid w:val="005F1BC3"/>
    <w:rsid w:val="005F1CBD"/>
    <w:rsid w:val="005F1DCF"/>
    <w:rsid w:val="005F1E53"/>
    <w:rsid w:val="005F3C85"/>
    <w:rsid w:val="005F41C9"/>
    <w:rsid w:val="005F46BE"/>
    <w:rsid w:val="005F49B2"/>
    <w:rsid w:val="005F55DB"/>
    <w:rsid w:val="005F55FF"/>
    <w:rsid w:val="005F5600"/>
    <w:rsid w:val="005F564F"/>
    <w:rsid w:val="005F5CB1"/>
    <w:rsid w:val="005F6C5B"/>
    <w:rsid w:val="005F6F4E"/>
    <w:rsid w:val="005F70FE"/>
    <w:rsid w:val="005F718D"/>
    <w:rsid w:val="00600923"/>
    <w:rsid w:val="00600A28"/>
    <w:rsid w:val="00600A47"/>
    <w:rsid w:val="00600F80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AFD"/>
    <w:rsid w:val="006040A4"/>
    <w:rsid w:val="006040B3"/>
    <w:rsid w:val="006040CA"/>
    <w:rsid w:val="00604120"/>
    <w:rsid w:val="006045D6"/>
    <w:rsid w:val="00604851"/>
    <w:rsid w:val="00605116"/>
    <w:rsid w:val="006059DC"/>
    <w:rsid w:val="00605D75"/>
    <w:rsid w:val="00605E5C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1432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267"/>
    <w:rsid w:val="006153D3"/>
    <w:rsid w:val="006157A9"/>
    <w:rsid w:val="006157B7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20A9"/>
    <w:rsid w:val="006221A4"/>
    <w:rsid w:val="00622778"/>
    <w:rsid w:val="00622C51"/>
    <w:rsid w:val="00623320"/>
    <w:rsid w:val="006234AF"/>
    <w:rsid w:val="00623DC7"/>
    <w:rsid w:val="0062402B"/>
    <w:rsid w:val="006243F7"/>
    <w:rsid w:val="00624A19"/>
    <w:rsid w:val="00624BFD"/>
    <w:rsid w:val="006251A3"/>
    <w:rsid w:val="00626298"/>
    <w:rsid w:val="006300C6"/>
    <w:rsid w:val="0063042A"/>
    <w:rsid w:val="00630F73"/>
    <w:rsid w:val="00630FF4"/>
    <w:rsid w:val="006314E3"/>
    <w:rsid w:val="006320B4"/>
    <w:rsid w:val="006325DD"/>
    <w:rsid w:val="006329B3"/>
    <w:rsid w:val="00632A01"/>
    <w:rsid w:val="0063352A"/>
    <w:rsid w:val="006346A5"/>
    <w:rsid w:val="006347F8"/>
    <w:rsid w:val="006349CD"/>
    <w:rsid w:val="00634C25"/>
    <w:rsid w:val="00635052"/>
    <w:rsid w:val="00635FFC"/>
    <w:rsid w:val="006361EF"/>
    <w:rsid w:val="00636296"/>
    <w:rsid w:val="00636735"/>
    <w:rsid w:val="0063756F"/>
    <w:rsid w:val="00637CF3"/>
    <w:rsid w:val="00637E94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38AF"/>
    <w:rsid w:val="00653903"/>
    <w:rsid w:val="00653C9E"/>
    <w:rsid w:val="00653F24"/>
    <w:rsid w:val="00653FEA"/>
    <w:rsid w:val="0065497D"/>
    <w:rsid w:val="006551CE"/>
    <w:rsid w:val="00655300"/>
    <w:rsid w:val="0065551E"/>
    <w:rsid w:val="006557D5"/>
    <w:rsid w:val="0065584A"/>
    <w:rsid w:val="0065595A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F78"/>
    <w:rsid w:val="00663120"/>
    <w:rsid w:val="00663D18"/>
    <w:rsid w:val="00663DE2"/>
    <w:rsid w:val="00664518"/>
    <w:rsid w:val="00664878"/>
    <w:rsid w:val="006652CA"/>
    <w:rsid w:val="0066537B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70395"/>
    <w:rsid w:val="0067129D"/>
    <w:rsid w:val="00671EC3"/>
    <w:rsid w:val="00672212"/>
    <w:rsid w:val="00672241"/>
    <w:rsid w:val="006722E7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7B6"/>
    <w:rsid w:val="00680814"/>
    <w:rsid w:val="0068096E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E51"/>
    <w:rsid w:val="00692499"/>
    <w:rsid w:val="00692B16"/>
    <w:rsid w:val="006934D8"/>
    <w:rsid w:val="006936A8"/>
    <w:rsid w:val="0069388C"/>
    <w:rsid w:val="006938AD"/>
    <w:rsid w:val="00693A87"/>
    <w:rsid w:val="006940BC"/>
    <w:rsid w:val="00694B33"/>
    <w:rsid w:val="006950F2"/>
    <w:rsid w:val="00695454"/>
    <w:rsid w:val="00695819"/>
    <w:rsid w:val="006958EB"/>
    <w:rsid w:val="00695A34"/>
    <w:rsid w:val="00696189"/>
    <w:rsid w:val="00696594"/>
    <w:rsid w:val="00696F30"/>
    <w:rsid w:val="00697416"/>
    <w:rsid w:val="00697A28"/>
    <w:rsid w:val="00697E8B"/>
    <w:rsid w:val="006A03FB"/>
    <w:rsid w:val="006A043D"/>
    <w:rsid w:val="006A04CB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8A8"/>
    <w:rsid w:val="006A2959"/>
    <w:rsid w:val="006A2A3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456"/>
    <w:rsid w:val="006B60A4"/>
    <w:rsid w:val="006B63DB"/>
    <w:rsid w:val="006B6858"/>
    <w:rsid w:val="006B7981"/>
    <w:rsid w:val="006B7A0E"/>
    <w:rsid w:val="006C00C2"/>
    <w:rsid w:val="006C0427"/>
    <w:rsid w:val="006C0560"/>
    <w:rsid w:val="006C0829"/>
    <w:rsid w:val="006C22E5"/>
    <w:rsid w:val="006C2568"/>
    <w:rsid w:val="006C3284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EB6"/>
    <w:rsid w:val="006C7591"/>
    <w:rsid w:val="006C7604"/>
    <w:rsid w:val="006C7CD5"/>
    <w:rsid w:val="006D0872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518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2D9E"/>
    <w:rsid w:val="006F2F1D"/>
    <w:rsid w:val="006F33BC"/>
    <w:rsid w:val="006F3428"/>
    <w:rsid w:val="006F37AE"/>
    <w:rsid w:val="006F3CCB"/>
    <w:rsid w:val="006F3E66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D1C"/>
    <w:rsid w:val="006F6E4F"/>
    <w:rsid w:val="006F7BBC"/>
    <w:rsid w:val="007003E4"/>
    <w:rsid w:val="00700448"/>
    <w:rsid w:val="00700D5F"/>
    <w:rsid w:val="00700D9E"/>
    <w:rsid w:val="007010BA"/>
    <w:rsid w:val="00701AC2"/>
    <w:rsid w:val="0070232B"/>
    <w:rsid w:val="007024B5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629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6EF"/>
    <w:rsid w:val="00736957"/>
    <w:rsid w:val="0073724C"/>
    <w:rsid w:val="0073743C"/>
    <w:rsid w:val="00737B13"/>
    <w:rsid w:val="00740FC0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BE3"/>
    <w:rsid w:val="0075709C"/>
    <w:rsid w:val="00757575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64F"/>
    <w:rsid w:val="00762892"/>
    <w:rsid w:val="00762A48"/>
    <w:rsid w:val="00762C59"/>
    <w:rsid w:val="00763000"/>
    <w:rsid w:val="0076327F"/>
    <w:rsid w:val="00763327"/>
    <w:rsid w:val="00763385"/>
    <w:rsid w:val="00763CF6"/>
    <w:rsid w:val="007640DB"/>
    <w:rsid w:val="00765B5B"/>
    <w:rsid w:val="00766175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CFC"/>
    <w:rsid w:val="007732B4"/>
    <w:rsid w:val="007732C2"/>
    <w:rsid w:val="007750AC"/>
    <w:rsid w:val="00776EC2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B94"/>
    <w:rsid w:val="0078335D"/>
    <w:rsid w:val="0078351C"/>
    <w:rsid w:val="00783B78"/>
    <w:rsid w:val="00784A49"/>
    <w:rsid w:val="007851D5"/>
    <w:rsid w:val="00785792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B0F"/>
    <w:rsid w:val="00792958"/>
    <w:rsid w:val="0079334F"/>
    <w:rsid w:val="00793441"/>
    <w:rsid w:val="00793995"/>
    <w:rsid w:val="007939D5"/>
    <w:rsid w:val="00793B96"/>
    <w:rsid w:val="007941C3"/>
    <w:rsid w:val="00794408"/>
    <w:rsid w:val="007945E8"/>
    <w:rsid w:val="00794CC8"/>
    <w:rsid w:val="00794F9F"/>
    <w:rsid w:val="0079531A"/>
    <w:rsid w:val="007959A6"/>
    <w:rsid w:val="00795C38"/>
    <w:rsid w:val="00796379"/>
    <w:rsid w:val="00797C0F"/>
    <w:rsid w:val="00797DF1"/>
    <w:rsid w:val="007A09F4"/>
    <w:rsid w:val="007A0A55"/>
    <w:rsid w:val="007A11AB"/>
    <w:rsid w:val="007A129C"/>
    <w:rsid w:val="007A1668"/>
    <w:rsid w:val="007A1BEE"/>
    <w:rsid w:val="007A1EFF"/>
    <w:rsid w:val="007A255C"/>
    <w:rsid w:val="007A2DB8"/>
    <w:rsid w:val="007A3018"/>
    <w:rsid w:val="007A35D7"/>
    <w:rsid w:val="007A3E6F"/>
    <w:rsid w:val="007A46EA"/>
    <w:rsid w:val="007A5297"/>
    <w:rsid w:val="007A531A"/>
    <w:rsid w:val="007A5729"/>
    <w:rsid w:val="007A5AD6"/>
    <w:rsid w:val="007A5CE5"/>
    <w:rsid w:val="007A5EAC"/>
    <w:rsid w:val="007B00C0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6288"/>
    <w:rsid w:val="007B6322"/>
    <w:rsid w:val="007B6A0C"/>
    <w:rsid w:val="007B6B09"/>
    <w:rsid w:val="007B6C96"/>
    <w:rsid w:val="007B6FB5"/>
    <w:rsid w:val="007B70C4"/>
    <w:rsid w:val="007B7EEB"/>
    <w:rsid w:val="007C0D6A"/>
    <w:rsid w:val="007C1212"/>
    <w:rsid w:val="007C219D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6479"/>
    <w:rsid w:val="007C7369"/>
    <w:rsid w:val="007C75AC"/>
    <w:rsid w:val="007C7A4D"/>
    <w:rsid w:val="007C7CF5"/>
    <w:rsid w:val="007D0290"/>
    <w:rsid w:val="007D0B37"/>
    <w:rsid w:val="007D0E54"/>
    <w:rsid w:val="007D1297"/>
    <w:rsid w:val="007D256B"/>
    <w:rsid w:val="007D2BA9"/>
    <w:rsid w:val="007D369D"/>
    <w:rsid w:val="007D3FAB"/>
    <w:rsid w:val="007D566A"/>
    <w:rsid w:val="007D57D4"/>
    <w:rsid w:val="007D5B10"/>
    <w:rsid w:val="007D5D85"/>
    <w:rsid w:val="007D77AE"/>
    <w:rsid w:val="007D783C"/>
    <w:rsid w:val="007D7AC7"/>
    <w:rsid w:val="007D7B81"/>
    <w:rsid w:val="007D7B8B"/>
    <w:rsid w:val="007E0236"/>
    <w:rsid w:val="007E06FA"/>
    <w:rsid w:val="007E0D25"/>
    <w:rsid w:val="007E1026"/>
    <w:rsid w:val="007E1434"/>
    <w:rsid w:val="007E1592"/>
    <w:rsid w:val="007E2045"/>
    <w:rsid w:val="007E2371"/>
    <w:rsid w:val="007E241C"/>
    <w:rsid w:val="007E2493"/>
    <w:rsid w:val="007E2753"/>
    <w:rsid w:val="007E2D1D"/>
    <w:rsid w:val="007E328E"/>
    <w:rsid w:val="007E34F0"/>
    <w:rsid w:val="007E3644"/>
    <w:rsid w:val="007E4E66"/>
    <w:rsid w:val="007E543E"/>
    <w:rsid w:val="007E623B"/>
    <w:rsid w:val="007E638D"/>
    <w:rsid w:val="007E7009"/>
    <w:rsid w:val="007E72AF"/>
    <w:rsid w:val="007E78DA"/>
    <w:rsid w:val="007E7AA8"/>
    <w:rsid w:val="007F08B7"/>
    <w:rsid w:val="007F0EE1"/>
    <w:rsid w:val="007F1335"/>
    <w:rsid w:val="007F17F5"/>
    <w:rsid w:val="007F24F8"/>
    <w:rsid w:val="007F2CE9"/>
    <w:rsid w:val="007F37C2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62BA"/>
    <w:rsid w:val="00806B7F"/>
    <w:rsid w:val="00806BC4"/>
    <w:rsid w:val="00806DE3"/>
    <w:rsid w:val="0080707E"/>
    <w:rsid w:val="00807A40"/>
    <w:rsid w:val="008105CD"/>
    <w:rsid w:val="00810FCA"/>
    <w:rsid w:val="008113D8"/>
    <w:rsid w:val="00811C38"/>
    <w:rsid w:val="00811F66"/>
    <w:rsid w:val="00812553"/>
    <w:rsid w:val="008128A5"/>
    <w:rsid w:val="00812B21"/>
    <w:rsid w:val="008139B2"/>
    <w:rsid w:val="008140A8"/>
    <w:rsid w:val="00814E58"/>
    <w:rsid w:val="00815129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4186"/>
    <w:rsid w:val="00824253"/>
    <w:rsid w:val="008245AC"/>
    <w:rsid w:val="00824B10"/>
    <w:rsid w:val="00824D82"/>
    <w:rsid w:val="00824EF3"/>
    <w:rsid w:val="00826436"/>
    <w:rsid w:val="0082670B"/>
    <w:rsid w:val="008269D9"/>
    <w:rsid w:val="00826AF2"/>
    <w:rsid w:val="00826DC4"/>
    <w:rsid w:val="008302F2"/>
    <w:rsid w:val="008303B3"/>
    <w:rsid w:val="0083061D"/>
    <w:rsid w:val="00830A1A"/>
    <w:rsid w:val="00830F22"/>
    <w:rsid w:val="008311CB"/>
    <w:rsid w:val="008321B4"/>
    <w:rsid w:val="008321CF"/>
    <w:rsid w:val="00832722"/>
    <w:rsid w:val="00832837"/>
    <w:rsid w:val="00832959"/>
    <w:rsid w:val="00834184"/>
    <w:rsid w:val="008347ED"/>
    <w:rsid w:val="00835074"/>
    <w:rsid w:val="0083554B"/>
    <w:rsid w:val="008356BD"/>
    <w:rsid w:val="00835E61"/>
    <w:rsid w:val="008368D7"/>
    <w:rsid w:val="0083750F"/>
    <w:rsid w:val="00837CCD"/>
    <w:rsid w:val="0084127F"/>
    <w:rsid w:val="008412C5"/>
    <w:rsid w:val="00841D7E"/>
    <w:rsid w:val="00842062"/>
    <w:rsid w:val="00842767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60E"/>
    <w:rsid w:val="00854C3D"/>
    <w:rsid w:val="008550F2"/>
    <w:rsid w:val="00855549"/>
    <w:rsid w:val="0085635F"/>
    <w:rsid w:val="0085681B"/>
    <w:rsid w:val="00856852"/>
    <w:rsid w:val="00856877"/>
    <w:rsid w:val="00856B69"/>
    <w:rsid w:val="00857FA2"/>
    <w:rsid w:val="00860B3A"/>
    <w:rsid w:val="008611DB"/>
    <w:rsid w:val="008624E5"/>
    <w:rsid w:val="00862867"/>
    <w:rsid w:val="00862C5A"/>
    <w:rsid w:val="00862E3A"/>
    <w:rsid w:val="00862F6A"/>
    <w:rsid w:val="008632A1"/>
    <w:rsid w:val="00863BC2"/>
    <w:rsid w:val="0086437C"/>
    <w:rsid w:val="00864B5B"/>
    <w:rsid w:val="00864C67"/>
    <w:rsid w:val="008661B0"/>
    <w:rsid w:val="00866662"/>
    <w:rsid w:val="00866CD6"/>
    <w:rsid w:val="00866E6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C51"/>
    <w:rsid w:val="008858F9"/>
    <w:rsid w:val="0088753A"/>
    <w:rsid w:val="00887B25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6AC3"/>
    <w:rsid w:val="00896B59"/>
    <w:rsid w:val="00896D04"/>
    <w:rsid w:val="00897699"/>
    <w:rsid w:val="0089796C"/>
    <w:rsid w:val="008A0AFF"/>
    <w:rsid w:val="008A12DE"/>
    <w:rsid w:val="008A1788"/>
    <w:rsid w:val="008A1F35"/>
    <w:rsid w:val="008A28DA"/>
    <w:rsid w:val="008A3705"/>
    <w:rsid w:val="008A384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671"/>
    <w:rsid w:val="008A7AEE"/>
    <w:rsid w:val="008A7CD3"/>
    <w:rsid w:val="008B001B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3A24"/>
    <w:rsid w:val="008B41CC"/>
    <w:rsid w:val="008B43A4"/>
    <w:rsid w:val="008B44F9"/>
    <w:rsid w:val="008B461A"/>
    <w:rsid w:val="008B58ED"/>
    <w:rsid w:val="008B5ADA"/>
    <w:rsid w:val="008B5B75"/>
    <w:rsid w:val="008B5DD0"/>
    <w:rsid w:val="008B6815"/>
    <w:rsid w:val="008B6AB5"/>
    <w:rsid w:val="008B6D53"/>
    <w:rsid w:val="008B7640"/>
    <w:rsid w:val="008B7D35"/>
    <w:rsid w:val="008C0123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E56"/>
    <w:rsid w:val="008D082C"/>
    <w:rsid w:val="008D0834"/>
    <w:rsid w:val="008D0AB2"/>
    <w:rsid w:val="008D0D6C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F03"/>
    <w:rsid w:val="00903693"/>
    <w:rsid w:val="00903791"/>
    <w:rsid w:val="00903BA8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0FDF"/>
    <w:rsid w:val="009120DE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C57"/>
    <w:rsid w:val="00927B69"/>
    <w:rsid w:val="00927B83"/>
    <w:rsid w:val="009305F9"/>
    <w:rsid w:val="00930CBC"/>
    <w:rsid w:val="00930DC7"/>
    <w:rsid w:val="00931015"/>
    <w:rsid w:val="00931B20"/>
    <w:rsid w:val="00931BE3"/>
    <w:rsid w:val="00931C5C"/>
    <w:rsid w:val="00931D0A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553"/>
    <w:rsid w:val="00934B31"/>
    <w:rsid w:val="009350FB"/>
    <w:rsid w:val="009352AE"/>
    <w:rsid w:val="00935F20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D4E"/>
    <w:rsid w:val="009420CC"/>
    <w:rsid w:val="009424DB"/>
    <w:rsid w:val="009426A5"/>
    <w:rsid w:val="00942FB9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6FD5"/>
    <w:rsid w:val="00947898"/>
    <w:rsid w:val="00950815"/>
    <w:rsid w:val="009509E8"/>
    <w:rsid w:val="00950B8C"/>
    <w:rsid w:val="00950C82"/>
    <w:rsid w:val="00951339"/>
    <w:rsid w:val="009514AF"/>
    <w:rsid w:val="00951873"/>
    <w:rsid w:val="0095255F"/>
    <w:rsid w:val="0095273B"/>
    <w:rsid w:val="009529B4"/>
    <w:rsid w:val="00952C25"/>
    <w:rsid w:val="00952F37"/>
    <w:rsid w:val="00953051"/>
    <w:rsid w:val="00953571"/>
    <w:rsid w:val="00953ABE"/>
    <w:rsid w:val="00953AF1"/>
    <w:rsid w:val="00954575"/>
    <w:rsid w:val="0095466B"/>
    <w:rsid w:val="00954F72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2F7"/>
    <w:rsid w:val="009643CA"/>
    <w:rsid w:val="00964E24"/>
    <w:rsid w:val="00965256"/>
    <w:rsid w:val="00965725"/>
    <w:rsid w:val="00965775"/>
    <w:rsid w:val="00965B6E"/>
    <w:rsid w:val="00965CDD"/>
    <w:rsid w:val="00966A98"/>
    <w:rsid w:val="00966B35"/>
    <w:rsid w:val="009675A4"/>
    <w:rsid w:val="00967789"/>
    <w:rsid w:val="0096782C"/>
    <w:rsid w:val="009705EA"/>
    <w:rsid w:val="00970B48"/>
    <w:rsid w:val="0097124D"/>
    <w:rsid w:val="009721F4"/>
    <w:rsid w:val="009724C4"/>
    <w:rsid w:val="009727A2"/>
    <w:rsid w:val="00972D4C"/>
    <w:rsid w:val="00973179"/>
    <w:rsid w:val="00974092"/>
    <w:rsid w:val="00974622"/>
    <w:rsid w:val="00974FF4"/>
    <w:rsid w:val="009758CB"/>
    <w:rsid w:val="00975EC4"/>
    <w:rsid w:val="00975F46"/>
    <w:rsid w:val="00976059"/>
    <w:rsid w:val="0097636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670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412"/>
    <w:rsid w:val="009905AB"/>
    <w:rsid w:val="00990701"/>
    <w:rsid w:val="00990DF0"/>
    <w:rsid w:val="0099151A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9D0"/>
    <w:rsid w:val="009A5A03"/>
    <w:rsid w:val="009A657F"/>
    <w:rsid w:val="009A6E80"/>
    <w:rsid w:val="009A70A1"/>
    <w:rsid w:val="009A728B"/>
    <w:rsid w:val="009A7378"/>
    <w:rsid w:val="009A7491"/>
    <w:rsid w:val="009A7701"/>
    <w:rsid w:val="009B0905"/>
    <w:rsid w:val="009B0A53"/>
    <w:rsid w:val="009B1197"/>
    <w:rsid w:val="009B1602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2186"/>
    <w:rsid w:val="009C254C"/>
    <w:rsid w:val="009C2900"/>
    <w:rsid w:val="009C2B25"/>
    <w:rsid w:val="009C3712"/>
    <w:rsid w:val="009C3863"/>
    <w:rsid w:val="009C3A83"/>
    <w:rsid w:val="009C3D45"/>
    <w:rsid w:val="009C45D5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FB3"/>
    <w:rsid w:val="009F0540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DD"/>
    <w:rsid w:val="009F2E60"/>
    <w:rsid w:val="009F40A6"/>
    <w:rsid w:val="009F4287"/>
    <w:rsid w:val="009F4A04"/>
    <w:rsid w:val="009F4B0C"/>
    <w:rsid w:val="009F5115"/>
    <w:rsid w:val="009F52A3"/>
    <w:rsid w:val="009F5830"/>
    <w:rsid w:val="009F5855"/>
    <w:rsid w:val="009F6F51"/>
    <w:rsid w:val="009F7363"/>
    <w:rsid w:val="009F7D23"/>
    <w:rsid w:val="009F7F64"/>
    <w:rsid w:val="00A007D6"/>
    <w:rsid w:val="00A00CA5"/>
    <w:rsid w:val="00A00E77"/>
    <w:rsid w:val="00A00ED4"/>
    <w:rsid w:val="00A01C27"/>
    <w:rsid w:val="00A01DBE"/>
    <w:rsid w:val="00A02EFE"/>
    <w:rsid w:val="00A035B1"/>
    <w:rsid w:val="00A03A48"/>
    <w:rsid w:val="00A04C34"/>
    <w:rsid w:val="00A04E5A"/>
    <w:rsid w:val="00A04E72"/>
    <w:rsid w:val="00A04F3A"/>
    <w:rsid w:val="00A04FD2"/>
    <w:rsid w:val="00A05AB3"/>
    <w:rsid w:val="00A05BAE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F07"/>
    <w:rsid w:val="00A15278"/>
    <w:rsid w:val="00A15D7B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1F32"/>
    <w:rsid w:val="00A32349"/>
    <w:rsid w:val="00A32748"/>
    <w:rsid w:val="00A32C12"/>
    <w:rsid w:val="00A32E16"/>
    <w:rsid w:val="00A332D9"/>
    <w:rsid w:val="00A33BAE"/>
    <w:rsid w:val="00A34CB3"/>
    <w:rsid w:val="00A35F8A"/>
    <w:rsid w:val="00A3615B"/>
    <w:rsid w:val="00A3617E"/>
    <w:rsid w:val="00A364D6"/>
    <w:rsid w:val="00A36840"/>
    <w:rsid w:val="00A36D4C"/>
    <w:rsid w:val="00A36F57"/>
    <w:rsid w:val="00A374DB"/>
    <w:rsid w:val="00A3776B"/>
    <w:rsid w:val="00A402DC"/>
    <w:rsid w:val="00A407A4"/>
    <w:rsid w:val="00A40A11"/>
    <w:rsid w:val="00A41355"/>
    <w:rsid w:val="00A413E5"/>
    <w:rsid w:val="00A41696"/>
    <w:rsid w:val="00A41735"/>
    <w:rsid w:val="00A4289C"/>
    <w:rsid w:val="00A43219"/>
    <w:rsid w:val="00A43475"/>
    <w:rsid w:val="00A4366D"/>
    <w:rsid w:val="00A43BD6"/>
    <w:rsid w:val="00A440F3"/>
    <w:rsid w:val="00A44A78"/>
    <w:rsid w:val="00A44C50"/>
    <w:rsid w:val="00A44C66"/>
    <w:rsid w:val="00A44D27"/>
    <w:rsid w:val="00A45DFD"/>
    <w:rsid w:val="00A45EEF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DC4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F9"/>
    <w:rsid w:val="00A76CB4"/>
    <w:rsid w:val="00A77C73"/>
    <w:rsid w:val="00A801EA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2F24"/>
    <w:rsid w:val="00A83740"/>
    <w:rsid w:val="00A83C02"/>
    <w:rsid w:val="00A83D7C"/>
    <w:rsid w:val="00A83FED"/>
    <w:rsid w:val="00A8447D"/>
    <w:rsid w:val="00A8478E"/>
    <w:rsid w:val="00A84E1B"/>
    <w:rsid w:val="00A850E1"/>
    <w:rsid w:val="00A85F7A"/>
    <w:rsid w:val="00A8669B"/>
    <w:rsid w:val="00A86E20"/>
    <w:rsid w:val="00A86F6F"/>
    <w:rsid w:val="00A877CC"/>
    <w:rsid w:val="00A87B4B"/>
    <w:rsid w:val="00A87BC2"/>
    <w:rsid w:val="00A900F9"/>
    <w:rsid w:val="00A905DA"/>
    <w:rsid w:val="00A9088B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201"/>
    <w:rsid w:val="00A94647"/>
    <w:rsid w:val="00A95214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1B05"/>
    <w:rsid w:val="00AA1B93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814"/>
    <w:rsid w:val="00AB0E06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4183"/>
    <w:rsid w:val="00AB426E"/>
    <w:rsid w:val="00AB45E4"/>
    <w:rsid w:val="00AB486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4777"/>
    <w:rsid w:val="00AC487A"/>
    <w:rsid w:val="00AC491A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14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993"/>
    <w:rsid w:val="00AD7B9C"/>
    <w:rsid w:val="00AD7C9B"/>
    <w:rsid w:val="00AE00E4"/>
    <w:rsid w:val="00AE05B2"/>
    <w:rsid w:val="00AE1EA4"/>
    <w:rsid w:val="00AE24D4"/>
    <w:rsid w:val="00AE2B9D"/>
    <w:rsid w:val="00AE2F8A"/>
    <w:rsid w:val="00AE3492"/>
    <w:rsid w:val="00AE382E"/>
    <w:rsid w:val="00AE45F2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AAD"/>
    <w:rsid w:val="00AF1C35"/>
    <w:rsid w:val="00AF28D3"/>
    <w:rsid w:val="00AF2AC9"/>
    <w:rsid w:val="00AF2AF8"/>
    <w:rsid w:val="00AF2E4C"/>
    <w:rsid w:val="00AF3019"/>
    <w:rsid w:val="00AF334D"/>
    <w:rsid w:val="00AF3C55"/>
    <w:rsid w:val="00AF3EAF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FAD"/>
    <w:rsid w:val="00B11B96"/>
    <w:rsid w:val="00B11E31"/>
    <w:rsid w:val="00B124C1"/>
    <w:rsid w:val="00B12567"/>
    <w:rsid w:val="00B12EA0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17D28"/>
    <w:rsid w:val="00B20602"/>
    <w:rsid w:val="00B209DF"/>
    <w:rsid w:val="00B212AD"/>
    <w:rsid w:val="00B21CE1"/>
    <w:rsid w:val="00B22C63"/>
    <w:rsid w:val="00B22F7C"/>
    <w:rsid w:val="00B2319E"/>
    <w:rsid w:val="00B2357C"/>
    <w:rsid w:val="00B242E0"/>
    <w:rsid w:val="00B24BB5"/>
    <w:rsid w:val="00B25271"/>
    <w:rsid w:val="00B25F3B"/>
    <w:rsid w:val="00B26180"/>
    <w:rsid w:val="00B26343"/>
    <w:rsid w:val="00B268B3"/>
    <w:rsid w:val="00B26936"/>
    <w:rsid w:val="00B26B95"/>
    <w:rsid w:val="00B26C0B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7F"/>
    <w:rsid w:val="00B34DFA"/>
    <w:rsid w:val="00B35219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2B4"/>
    <w:rsid w:val="00B4686F"/>
    <w:rsid w:val="00B468BD"/>
    <w:rsid w:val="00B46FBE"/>
    <w:rsid w:val="00B479EC"/>
    <w:rsid w:val="00B479FC"/>
    <w:rsid w:val="00B51543"/>
    <w:rsid w:val="00B51A3F"/>
    <w:rsid w:val="00B52449"/>
    <w:rsid w:val="00B524E4"/>
    <w:rsid w:val="00B52C6B"/>
    <w:rsid w:val="00B53D48"/>
    <w:rsid w:val="00B53F8E"/>
    <w:rsid w:val="00B542ED"/>
    <w:rsid w:val="00B5455B"/>
    <w:rsid w:val="00B55012"/>
    <w:rsid w:val="00B55787"/>
    <w:rsid w:val="00B56B63"/>
    <w:rsid w:val="00B57790"/>
    <w:rsid w:val="00B57B12"/>
    <w:rsid w:val="00B57FEF"/>
    <w:rsid w:val="00B601BB"/>
    <w:rsid w:val="00B6022C"/>
    <w:rsid w:val="00B60725"/>
    <w:rsid w:val="00B6084B"/>
    <w:rsid w:val="00B61374"/>
    <w:rsid w:val="00B619AF"/>
    <w:rsid w:val="00B619B8"/>
    <w:rsid w:val="00B61D40"/>
    <w:rsid w:val="00B61D57"/>
    <w:rsid w:val="00B62024"/>
    <w:rsid w:val="00B6268F"/>
    <w:rsid w:val="00B626E9"/>
    <w:rsid w:val="00B62A52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22FD"/>
    <w:rsid w:val="00B72A23"/>
    <w:rsid w:val="00B72C42"/>
    <w:rsid w:val="00B72E63"/>
    <w:rsid w:val="00B7305A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355"/>
    <w:rsid w:val="00B80AC3"/>
    <w:rsid w:val="00B80D22"/>
    <w:rsid w:val="00B80E05"/>
    <w:rsid w:val="00B82116"/>
    <w:rsid w:val="00B82146"/>
    <w:rsid w:val="00B82DB3"/>
    <w:rsid w:val="00B83029"/>
    <w:rsid w:val="00B83394"/>
    <w:rsid w:val="00B83561"/>
    <w:rsid w:val="00B83626"/>
    <w:rsid w:val="00B83869"/>
    <w:rsid w:val="00B839F1"/>
    <w:rsid w:val="00B83B7C"/>
    <w:rsid w:val="00B83DD7"/>
    <w:rsid w:val="00B83F7F"/>
    <w:rsid w:val="00B84F51"/>
    <w:rsid w:val="00B84FFC"/>
    <w:rsid w:val="00B85855"/>
    <w:rsid w:val="00B8601E"/>
    <w:rsid w:val="00B86759"/>
    <w:rsid w:val="00B867EA"/>
    <w:rsid w:val="00B86BEB"/>
    <w:rsid w:val="00B86DC6"/>
    <w:rsid w:val="00B8738F"/>
    <w:rsid w:val="00B905FF"/>
    <w:rsid w:val="00B90A32"/>
    <w:rsid w:val="00B9154D"/>
    <w:rsid w:val="00B91BA5"/>
    <w:rsid w:val="00B91C93"/>
    <w:rsid w:val="00B91D1D"/>
    <w:rsid w:val="00B92301"/>
    <w:rsid w:val="00B92672"/>
    <w:rsid w:val="00B92E5F"/>
    <w:rsid w:val="00B9333D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A0179"/>
    <w:rsid w:val="00BA0812"/>
    <w:rsid w:val="00BA0D31"/>
    <w:rsid w:val="00BA180A"/>
    <w:rsid w:val="00BA18AF"/>
    <w:rsid w:val="00BA2194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1"/>
    <w:rsid w:val="00BB5EE6"/>
    <w:rsid w:val="00BB6A00"/>
    <w:rsid w:val="00BB6D85"/>
    <w:rsid w:val="00BB7A5C"/>
    <w:rsid w:val="00BC0FB0"/>
    <w:rsid w:val="00BC145C"/>
    <w:rsid w:val="00BC16ED"/>
    <w:rsid w:val="00BC1948"/>
    <w:rsid w:val="00BC1AE1"/>
    <w:rsid w:val="00BC1B1D"/>
    <w:rsid w:val="00BC227C"/>
    <w:rsid w:val="00BC2354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BEB"/>
    <w:rsid w:val="00BC5E3B"/>
    <w:rsid w:val="00BC5E68"/>
    <w:rsid w:val="00BC5F31"/>
    <w:rsid w:val="00BC64C4"/>
    <w:rsid w:val="00BC7731"/>
    <w:rsid w:val="00BC7A80"/>
    <w:rsid w:val="00BD01ED"/>
    <w:rsid w:val="00BD0ECF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A89"/>
    <w:rsid w:val="00BD4BE1"/>
    <w:rsid w:val="00BD4E38"/>
    <w:rsid w:val="00BD55E5"/>
    <w:rsid w:val="00BD57A3"/>
    <w:rsid w:val="00BD5AD9"/>
    <w:rsid w:val="00BD6230"/>
    <w:rsid w:val="00BD623E"/>
    <w:rsid w:val="00BD68F1"/>
    <w:rsid w:val="00BD6B1E"/>
    <w:rsid w:val="00BD73E0"/>
    <w:rsid w:val="00BD7D8B"/>
    <w:rsid w:val="00BD7F75"/>
    <w:rsid w:val="00BE0676"/>
    <w:rsid w:val="00BE08ED"/>
    <w:rsid w:val="00BE0F66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72E"/>
    <w:rsid w:val="00BE4AED"/>
    <w:rsid w:val="00BE5068"/>
    <w:rsid w:val="00BE51A2"/>
    <w:rsid w:val="00BE52A5"/>
    <w:rsid w:val="00BE5BC9"/>
    <w:rsid w:val="00BE5C43"/>
    <w:rsid w:val="00BE5D66"/>
    <w:rsid w:val="00BE6A14"/>
    <w:rsid w:val="00BE6DAD"/>
    <w:rsid w:val="00BE6E88"/>
    <w:rsid w:val="00BE70C7"/>
    <w:rsid w:val="00BE75B1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6E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C009D0"/>
    <w:rsid w:val="00C00D86"/>
    <w:rsid w:val="00C00EEA"/>
    <w:rsid w:val="00C00F53"/>
    <w:rsid w:val="00C0101D"/>
    <w:rsid w:val="00C01663"/>
    <w:rsid w:val="00C01DFC"/>
    <w:rsid w:val="00C02183"/>
    <w:rsid w:val="00C03004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613"/>
    <w:rsid w:val="00C3167F"/>
    <w:rsid w:val="00C31997"/>
    <w:rsid w:val="00C32831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CF4"/>
    <w:rsid w:val="00C4340E"/>
    <w:rsid w:val="00C43B81"/>
    <w:rsid w:val="00C43BCD"/>
    <w:rsid w:val="00C43D4C"/>
    <w:rsid w:val="00C441E5"/>
    <w:rsid w:val="00C44498"/>
    <w:rsid w:val="00C44D2C"/>
    <w:rsid w:val="00C45439"/>
    <w:rsid w:val="00C4700B"/>
    <w:rsid w:val="00C4738A"/>
    <w:rsid w:val="00C47E21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260E"/>
    <w:rsid w:val="00C62B8E"/>
    <w:rsid w:val="00C6309B"/>
    <w:rsid w:val="00C634C8"/>
    <w:rsid w:val="00C6430D"/>
    <w:rsid w:val="00C64A03"/>
    <w:rsid w:val="00C64B43"/>
    <w:rsid w:val="00C6570C"/>
    <w:rsid w:val="00C65A3C"/>
    <w:rsid w:val="00C65BED"/>
    <w:rsid w:val="00C65EFE"/>
    <w:rsid w:val="00C66A2F"/>
    <w:rsid w:val="00C67965"/>
    <w:rsid w:val="00C67A13"/>
    <w:rsid w:val="00C67FE5"/>
    <w:rsid w:val="00C70041"/>
    <w:rsid w:val="00C70C7B"/>
    <w:rsid w:val="00C719A6"/>
    <w:rsid w:val="00C71B6A"/>
    <w:rsid w:val="00C72003"/>
    <w:rsid w:val="00C729AD"/>
    <w:rsid w:val="00C72F23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5048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4D5"/>
    <w:rsid w:val="00C915E8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E54"/>
    <w:rsid w:val="00C95451"/>
    <w:rsid w:val="00C9631F"/>
    <w:rsid w:val="00C9640E"/>
    <w:rsid w:val="00C96F6D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7D5"/>
    <w:rsid w:val="00CB2169"/>
    <w:rsid w:val="00CB25BD"/>
    <w:rsid w:val="00CB25E2"/>
    <w:rsid w:val="00CB2827"/>
    <w:rsid w:val="00CB284A"/>
    <w:rsid w:val="00CB31B1"/>
    <w:rsid w:val="00CB371F"/>
    <w:rsid w:val="00CB3924"/>
    <w:rsid w:val="00CB3C66"/>
    <w:rsid w:val="00CB3D2A"/>
    <w:rsid w:val="00CB425F"/>
    <w:rsid w:val="00CB42DD"/>
    <w:rsid w:val="00CB45A1"/>
    <w:rsid w:val="00CB45CA"/>
    <w:rsid w:val="00CB48C0"/>
    <w:rsid w:val="00CB4944"/>
    <w:rsid w:val="00CB53ED"/>
    <w:rsid w:val="00CB5531"/>
    <w:rsid w:val="00CB5B15"/>
    <w:rsid w:val="00CB6353"/>
    <w:rsid w:val="00CB65CD"/>
    <w:rsid w:val="00CB72A0"/>
    <w:rsid w:val="00CB7A9D"/>
    <w:rsid w:val="00CC02AA"/>
    <w:rsid w:val="00CC02CF"/>
    <w:rsid w:val="00CC0624"/>
    <w:rsid w:val="00CC2967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62C2"/>
    <w:rsid w:val="00CC6560"/>
    <w:rsid w:val="00CC679A"/>
    <w:rsid w:val="00CC692A"/>
    <w:rsid w:val="00CC7008"/>
    <w:rsid w:val="00CC7271"/>
    <w:rsid w:val="00CC7282"/>
    <w:rsid w:val="00CC7D82"/>
    <w:rsid w:val="00CD0266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9B"/>
    <w:rsid w:val="00CD45D4"/>
    <w:rsid w:val="00CD488B"/>
    <w:rsid w:val="00CD48AA"/>
    <w:rsid w:val="00CD5734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3B7F"/>
    <w:rsid w:val="00CF460F"/>
    <w:rsid w:val="00CF495E"/>
    <w:rsid w:val="00CF4EFD"/>
    <w:rsid w:val="00CF55E3"/>
    <w:rsid w:val="00CF5C81"/>
    <w:rsid w:val="00CF5F67"/>
    <w:rsid w:val="00CF62C6"/>
    <w:rsid w:val="00CF63BC"/>
    <w:rsid w:val="00CF6D57"/>
    <w:rsid w:val="00CF7006"/>
    <w:rsid w:val="00CF728E"/>
    <w:rsid w:val="00CF764E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2ECB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0BE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501"/>
    <w:rsid w:val="00D20631"/>
    <w:rsid w:val="00D20737"/>
    <w:rsid w:val="00D20AC7"/>
    <w:rsid w:val="00D21381"/>
    <w:rsid w:val="00D219D6"/>
    <w:rsid w:val="00D22871"/>
    <w:rsid w:val="00D22F53"/>
    <w:rsid w:val="00D2307C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D2C"/>
    <w:rsid w:val="00D31EF8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909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3E9F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703F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7D6"/>
    <w:rsid w:val="00D63B13"/>
    <w:rsid w:val="00D63C73"/>
    <w:rsid w:val="00D642F1"/>
    <w:rsid w:val="00D642FF"/>
    <w:rsid w:val="00D6461D"/>
    <w:rsid w:val="00D65983"/>
    <w:rsid w:val="00D65BBE"/>
    <w:rsid w:val="00D65C3E"/>
    <w:rsid w:val="00D65CDB"/>
    <w:rsid w:val="00D66964"/>
    <w:rsid w:val="00D66B8C"/>
    <w:rsid w:val="00D66EF0"/>
    <w:rsid w:val="00D70452"/>
    <w:rsid w:val="00D70C56"/>
    <w:rsid w:val="00D70D90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A81"/>
    <w:rsid w:val="00D76B6A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3AB"/>
    <w:rsid w:val="00D835C1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17ED"/>
    <w:rsid w:val="00D91F7A"/>
    <w:rsid w:val="00D929A9"/>
    <w:rsid w:val="00D92A89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329"/>
    <w:rsid w:val="00D97475"/>
    <w:rsid w:val="00D976B0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E83"/>
    <w:rsid w:val="00DA6FD7"/>
    <w:rsid w:val="00DA7207"/>
    <w:rsid w:val="00DA739C"/>
    <w:rsid w:val="00DA7682"/>
    <w:rsid w:val="00DA77E6"/>
    <w:rsid w:val="00DA7953"/>
    <w:rsid w:val="00DB0324"/>
    <w:rsid w:val="00DB0A01"/>
    <w:rsid w:val="00DB0BD7"/>
    <w:rsid w:val="00DB147E"/>
    <w:rsid w:val="00DB2B35"/>
    <w:rsid w:val="00DB3110"/>
    <w:rsid w:val="00DB3B18"/>
    <w:rsid w:val="00DB50CB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FF5"/>
    <w:rsid w:val="00DC4761"/>
    <w:rsid w:val="00DC5CA7"/>
    <w:rsid w:val="00DC6720"/>
    <w:rsid w:val="00DC6D5D"/>
    <w:rsid w:val="00DC71F8"/>
    <w:rsid w:val="00DD026E"/>
    <w:rsid w:val="00DD05E1"/>
    <w:rsid w:val="00DD0939"/>
    <w:rsid w:val="00DD0E93"/>
    <w:rsid w:val="00DD1151"/>
    <w:rsid w:val="00DD1359"/>
    <w:rsid w:val="00DD1B7E"/>
    <w:rsid w:val="00DD20BF"/>
    <w:rsid w:val="00DD2233"/>
    <w:rsid w:val="00DD2585"/>
    <w:rsid w:val="00DD31C4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287F"/>
    <w:rsid w:val="00DE2B50"/>
    <w:rsid w:val="00DE2FB6"/>
    <w:rsid w:val="00DE31DE"/>
    <w:rsid w:val="00DE4677"/>
    <w:rsid w:val="00DE4E93"/>
    <w:rsid w:val="00DE5D6D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381D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6051"/>
    <w:rsid w:val="00E1669E"/>
    <w:rsid w:val="00E16F92"/>
    <w:rsid w:val="00E2003C"/>
    <w:rsid w:val="00E20922"/>
    <w:rsid w:val="00E21591"/>
    <w:rsid w:val="00E215A4"/>
    <w:rsid w:val="00E21826"/>
    <w:rsid w:val="00E229EE"/>
    <w:rsid w:val="00E23E0F"/>
    <w:rsid w:val="00E2424D"/>
    <w:rsid w:val="00E245FD"/>
    <w:rsid w:val="00E2497B"/>
    <w:rsid w:val="00E251A6"/>
    <w:rsid w:val="00E258CA"/>
    <w:rsid w:val="00E260E6"/>
    <w:rsid w:val="00E26FF3"/>
    <w:rsid w:val="00E2799B"/>
    <w:rsid w:val="00E27A5C"/>
    <w:rsid w:val="00E30043"/>
    <w:rsid w:val="00E3034F"/>
    <w:rsid w:val="00E306A5"/>
    <w:rsid w:val="00E30830"/>
    <w:rsid w:val="00E31694"/>
    <w:rsid w:val="00E31C94"/>
    <w:rsid w:val="00E31E6C"/>
    <w:rsid w:val="00E3296D"/>
    <w:rsid w:val="00E32D19"/>
    <w:rsid w:val="00E3315F"/>
    <w:rsid w:val="00E3342C"/>
    <w:rsid w:val="00E34E18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F29"/>
    <w:rsid w:val="00E4459C"/>
    <w:rsid w:val="00E44688"/>
    <w:rsid w:val="00E44877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CC5"/>
    <w:rsid w:val="00E50109"/>
    <w:rsid w:val="00E51B25"/>
    <w:rsid w:val="00E52094"/>
    <w:rsid w:val="00E52703"/>
    <w:rsid w:val="00E528B2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21CC"/>
    <w:rsid w:val="00E924B7"/>
    <w:rsid w:val="00E93902"/>
    <w:rsid w:val="00E93B2E"/>
    <w:rsid w:val="00E94200"/>
    <w:rsid w:val="00E95004"/>
    <w:rsid w:val="00E9518E"/>
    <w:rsid w:val="00E95D23"/>
    <w:rsid w:val="00E95DFC"/>
    <w:rsid w:val="00E9635D"/>
    <w:rsid w:val="00E96546"/>
    <w:rsid w:val="00E972EE"/>
    <w:rsid w:val="00EA09A9"/>
    <w:rsid w:val="00EA0B2C"/>
    <w:rsid w:val="00EA1A39"/>
    <w:rsid w:val="00EA2365"/>
    <w:rsid w:val="00EA252C"/>
    <w:rsid w:val="00EA300A"/>
    <w:rsid w:val="00EA3075"/>
    <w:rsid w:val="00EA30AF"/>
    <w:rsid w:val="00EA3F7B"/>
    <w:rsid w:val="00EA4252"/>
    <w:rsid w:val="00EA4433"/>
    <w:rsid w:val="00EA482B"/>
    <w:rsid w:val="00EA5800"/>
    <w:rsid w:val="00EA58F6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64B"/>
    <w:rsid w:val="00EC0BD4"/>
    <w:rsid w:val="00EC0FCC"/>
    <w:rsid w:val="00EC1D38"/>
    <w:rsid w:val="00EC29B6"/>
    <w:rsid w:val="00EC2D91"/>
    <w:rsid w:val="00EC2E48"/>
    <w:rsid w:val="00EC2F1A"/>
    <w:rsid w:val="00EC437D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A14"/>
    <w:rsid w:val="00EC7BD2"/>
    <w:rsid w:val="00EC7D3F"/>
    <w:rsid w:val="00ED051C"/>
    <w:rsid w:val="00ED097D"/>
    <w:rsid w:val="00ED0C3D"/>
    <w:rsid w:val="00ED0E39"/>
    <w:rsid w:val="00ED1373"/>
    <w:rsid w:val="00ED1E29"/>
    <w:rsid w:val="00ED20A5"/>
    <w:rsid w:val="00ED21F7"/>
    <w:rsid w:val="00ED2DCC"/>
    <w:rsid w:val="00ED2F37"/>
    <w:rsid w:val="00ED3267"/>
    <w:rsid w:val="00ED3AF5"/>
    <w:rsid w:val="00ED3F2E"/>
    <w:rsid w:val="00ED43E9"/>
    <w:rsid w:val="00ED5CD2"/>
    <w:rsid w:val="00ED62B2"/>
    <w:rsid w:val="00ED66C3"/>
    <w:rsid w:val="00ED6D17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3C6"/>
    <w:rsid w:val="00EF12F3"/>
    <w:rsid w:val="00EF1BD2"/>
    <w:rsid w:val="00EF1D52"/>
    <w:rsid w:val="00EF2072"/>
    <w:rsid w:val="00EF20A7"/>
    <w:rsid w:val="00EF3070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F001C9"/>
    <w:rsid w:val="00F0046B"/>
    <w:rsid w:val="00F0113A"/>
    <w:rsid w:val="00F012DF"/>
    <w:rsid w:val="00F013D2"/>
    <w:rsid w:val="00F01A04"/>
    <w:rsid w:val="00F01AFC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551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0B94"/>
    <w:rsid w:val="00F11299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DA4"/>
    <w:rsid w:val="00F15A61"/>
    <w:rsid w:val="00F161D7"/>
    <w:rsid w:val="00F16526"/>
    <w:rsid w:val="00F166FD"/>
    <w:rsid w:val="00F16737"/>
    <w:rsid w:val="00F16A04"/>
    <w:rsid w:val="00F16A8B"/>
    <w:rsid w:val="00F16FCB"/>
    <w:rsid w:val="00F17AA2"/>
    <w:rsid w:val="00F21C10"/>
    <w:rsid w:val="00F2216B"/>
    <w:rsid w:val="00F2225F"/>
    <w:rsid w:val="00F22539"/>
    <w:rsid w:val="00F22942"/>
    <w:rsid w:val="00F22F9A"/>
    <w:rsid w:val="00F23725"/>
    <w:rsid w:val="00F24536"/>
    <w:rsid w:val="00F24F74"/>
    <w:rsid w:val="00F2526B"/>
    <w:rsid w:val="00F25F93"/>
    <w:rsid w:val="00F261AE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BBE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46"/>
    <w:rsid w:val="00F43E5E"/>
    <w:rsid w:val="00F43E87"/>
    <w:rsid w:val="00F43E8E"/>
    <w:rsid w:val="00F440EA"/>
    <w:rsid w:val="00F4422A"/>
    <w:rsid w:val="00F4442A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78F"/>
    <w:rsid w:val="00F54972"/>
    <w:rsid w:val="00F549A5"/>
    <w:rsid w:val="00F54E9B"/>
    <w:rsid w:val="00F54FC1"/>
    <w:rsid w:val="00F560CA"/>
    <w:rsid w:val="00F5709E"/>
    <w:rsid w:val="00F575F3"/>
    <w:rsid w:val="00F57659"/>
    <w:rsid w:val="00F605B5"/>
    <w:rsid w:val="00F605E6"/>
    <w:rsid w:val="00F60627"/>
    <w:rsid w:val="00F60EA1"/>
    <w:rsid w:val="00F61208"/>
    <w:rsid w:val="00F61A60"/>
    <w:rsid w:val="00F61DCB"/>
    <w:rsid w:val="00F620FE"/>
    <w:rsid w:val="00F62604"/>
    <w:rsid w:val="00F629AE"/>
    <w:rsid w:val="00F62D2D"/>
    <w:rsid w:val="00F62F5D"/>
    <w:rsid w:val="00F630F9"/>
    <w:rsid w:val="00F6315C"/>
    <w:rsid w:val="00F638FB"/>
    <w:rsid w:val="00F63B6C"/>
    <w:rsid w:val="00F649BC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A17"/>
    <w:rsid w:val="00F75381"/>
    <w:rsid w:val="00F75485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13A6"/>
    <w:rsid w:val="00F81D8E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50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A00DB"/>
    <w:rsid w:val="00FA0A57"/>
    <w:rsid w:val="00FA2015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069"/>
    <w:rsid w:val="00FB38D5"/>
    <w:rsid w:val="00FB3AD3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7F6"/>
    <w:rsid w:val="00FE0AF0"/>
    <w:rsid w:val="00FE1024"/>
    <w:rsid w:val="00FE1162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195"/>
    <w:rsid w:val="00FE74E6"/>
    <w:rsid w:val="00FE770E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2031DB5"/>
    <w:rsid w:val="04080865"/>
    <w:rsid w:val="05B137C8"/>
    <w:rsid w:val="06EBD43B"/>
    <w:rsid w:val="07A6F36C"/>
    <w:rsid w:val="07E741FB"/>
    <w:rsid w:val="07F5FD0F"/>
    <w:rsid w:val="0860C7C8"/>
    <w:rsid w:val="08651927"/>
    <w:rsid w:val="08A14FCA"/>
    <w:rsid w:val="08E824F2"/>
    <w:rsid w:val="0917F6D1"/>
    <w:rsid w:val="0925A5B2"/>
    <w:rsid w:val="09D4EFF1"/>
    <w:rsid w:val="09F58579"/>
    <w:rsid w:val="0A177792"/>
    <w:rsid w:val="0A8D66C3"/>
    <w:rsid w:val="0B8183C5"/>
    <w:rsid w:val="0D62AACC"/>
    <w:rsid w:val="0E38F54B"/>
    <w:rsid w:val="0E6C1F0C"/>
    <w:rsid w:val="0E73614A"/>
    <w:rsid w:val="0EC1D23C"/>
    <w:rsid w:val="0EC269B4"/>
    <w:rsid w:val="0ECC9EA4"/>
    <w:rsid w:val="0EEFD11F"/>
    <w:rsid w:val="0F87EB89"/>
    <w:rsid w:val="1023ACBE"/>
    <w:rsid w:val="108AECDF"/>
    <w:rsid w:val="10CAD1C5"/>
    <w:rsid w:val="10DB2420"/>
    <w:rsid w:val="112219FD"/>
    <w:rsid w:val="11D8F115"/>
    <w:rsid w:val="1262B33F"/>
    <w:rsid w:val="12655974"/>
    <w:rsid w:val="1295997B"/>
    <w:rsid w:val="136C794D"/>
    <w:rsid w:val="13F27A97"/>
    <w:rsid w:val="142A8966"/>
    <w:rsid w:val="14BD9C88"/>
    <w:rsid w:val="1618F3DF"/>
    <w:rsid w:val="161C283F"/>
    <w:rsid w:val="16279468"/>
    <w:rsid w:val="17EBF81D"/>
    <w:rsid w:val="188638C3"/>
    <w:rsid w:val="18A6CBBC"/>
    <w:rsid w:val="18CC415A"/>
    <w:rsid w:val="1A52C2C4"/>
    <w:rsid w:val="1A86B1C1"/>
    <w:rsid w:val="1C53A1F5"/>
    <w:rsid w:val="1DA92403"/>
    <w:rsid w:val="1DD344FC"/>
    <w:rsid w:val="1E6BC8F0"/>
    <w:rsid w:val="1E7088B0"/>
    <w:rsid w:val="1E86D025"/>
    <w:rsid w:val="1FB9CBAA"/>
    <w:rsid w:val="20269835"/>
    <w:rsid w:val="2028F031"/>
    <w:rsid w:val="20D42F11"/>
    <w:rsid w:val="2224C275"/>
    <w:rsid w:val="2228B636"/>
    <w:rsid w:val="223C712C"/>
    <w:rsid w:val="2263595A"/>
    <w:rsid w:val="22A3D533"/>
    <w:rsid w:val="22DA065D"/>
    <w:rsid w:val="23035248"/>
    <w:rsid w:val="237272C3"/>
    <w:rsid w:val="24388D4B"/>
    <w:rsid w:val="24E1F037"/>
    <w:rsid w:val="2507295F"/>
    <w:rsid w:val="25927E6D"/>
    <w:rsid w:val="25CDC1FD"/>
    <w:rsid w:val="268D98F8"/>
    <w:rsid w:val="26D54F74"/>
    <w:rsid w:val="27DCEA86"/>
    <w:rsid w:val="280968D6"/>
    <w:rsid w:val="28298ABE"/>
    <w:rsid w:val="28662460"/>
    <w:rsid w:val="2952C617"/>
    <w:rsid w:val="2A88D9A6"/>
    <w:rsid w:val="2B7D763F"/>
    <w:rsid w:val="2C2EAF33"/>
    <w:rsid w:val="2C827C30"/>
    <w:rsid w:val="2C904584"/>
    <w:rsid w:val="2CB04405"/>
    <w:rsid w:val="2CD3BA61"/>
    <w:rsid w:val="2D6A2511"/>
    <w:rsid w:val="2DC0C265"/>
    <w:rsid w:val="2E0DAF74"/>
    <w:rsid w:val="2E528887"/>
    <w:rsid w:val="2F8ADCDD"/>
    <w:rsid w:val="306102AD"/>
    <w:rsid w:val="307462B0"/>
    <w:rsid w:val="310F3714"/>
    <w:rsid w:val="318D8EA6"/>
    <w:rsid w:val="3202CE33"/>
    <w:rsid w:val="32464D75"/>
    <w:rsid w:val="3390539D"/>
    <w:rsid w:val="35E947A8"/>
    <w:rsid w:val="3614C8E7"/>
    <w:rsid w:val="368E0991"/>
    <w:rsid w:val="36A3395D"/>
    <w:rsid w:val="36C193A4"/>
    <w:rsid w:val="388C10AD"/>
    <w:rsid w:val="38D18CC8"/>
    <w:rsid w:val="39AEBCFB"/>
    <w:rsid w:val="39F059A5"/>
    <w:rsid w:val="3A2EB51F"/>
    <w:rsid w:val="3A806AD6"/>
    <w:rsid w:val="3A867378"/>
    <w:rsid w:val="3B2ECB8B"/>
    <w:rsid w:val="3B5546C0"/>
    <w:rsid w:val="3C0BF09A"/>
    <w:rsid w:val="3C494DBB"/>
    <w:rsid w:val="3C9266B2"/>
    <w:rsid w:val="3D9AD875"/>
    <w:rsid w:val="3DA5C0BE"/>
    <w:rsid w:val="3F73B60C"/>
    <w:rsid w:val="3FC468FC"/>
    <w:rsid w:val="4032BE6A"/>
    <w:rsid w:val="405DDB0C"/>
    <w:rsid w:val="41194451"/>
    <w:rsid w:val="413D7E0C"/>
    <w:rsid w:val="4156BD67"/>
    <w:rsid w:val="43584DE4"/>
    <w:rsid w:val="43735D0E"/>
    <w:rsid w:val="43904B7F"/>
    <w:rsid w:val="43AE98C8"/>
    <w:rsid w:val="43D2766F"/>
    <w:rsid w:val="43D4A7F9"/>
    <w:rsid w:val="43D93965"/>
    <w:rsid w:val="45F548CE"/>
    <w:rsid w:val="4612BB1D"/>
    <w:rsid w:val="4626CF3F"/>
    <w:rsid w:val="469DB114"/>
    <w:rsid w:val="46D987A2"/>
    <w:rsid w:val="47D993FF"/>
    <w:rsid w:val="47FE4DBD"/>
    <w:rsid w:val="481DC1A1"/>
    <w:rsid w:val="48CB7B6A"/>
    <w:rsid w:val="48DB5143"/>
    <w:rsid w:val="49D1B6D7"/>
    <w:rsid w:val="49D7D5A2"/>
    <w:rsid w:val="4A314C33"/>
    <w:rsid w:val="4A4BA634"/>
    <w:rsid w:val="4A4ED972"/>
    <w:rsid w:val="4AF51348"/>
    <w:rsid w:val="4BBA1134"/>
    <w:rsid w:val="4CF78134"/>
    <w:rsid w:val="4D0AC2A3"/>
    <w:rsid w:val="4D4D2239"/>
    <w:rsid w:val="4E8DE5EB"/>
    <w:rsid w:val="4EA79ED3"/>
    <w:rsid w:val="4EF0BDF3"/>
    <w:rsid w:val="4F3A648B"/>
    <w:rsid w:val="4F8E949B"/>
    <w:rsid w:val="4FEDB587"/>
    <w:rsid w:val="5057A33A"/>
    <w:rsid w:val="50A5575E"/>
    <w:rsid w:val="50B8C41F"/>
    <w:rsid w:val="50BABC5D"/>
    <w:rsid w:val="50CCD032"/>
    <w:rsid w:val="51944AE1"/>
    <w:rsid w:val="5228A788"/>
    <w:rsid w:val="526633FE"/>
    <w:rsid w:val="52D1DA13"/>
    <w:rsid w:val="53840433"/>
    <w:rsid w:val="53E503BB"/>
    <w:rsid w:val="553EE117"/>
    <w:rsid w:val="564D132D"/>
    <w:rsid w:val="56989DC1"/>
    <w:rsid w:val="56EF2E7C"/>
    <w:rsid w:val="57EEFB82"/>
    <w:rsid w:val="57FB96BB"/>
    <w:rsid w:val="583A89AD"/>
    <w:rsid w:val="5888AEAE"/>
    <w:rsid w:val="58B4F78C"/>
    <w:rsid w:val="5918457F"/>
    <w:rsid w:val="59BBA768"/>
    <w:rsid w:val="5A5D8DBD"/>
    <w:rsid w:val="5AFE6106"/>
    <w:rsid w:val="5BB765CB"/>
    <w:rsid w:val="5BDF6FAE"/>
    <w:rsid w:val="5C1D17EC"/>
    <w:rsid w:val="5D722A9D"/>
    <w:rsid w:val="5D8F5E30"/>
    <w:rsid w:val="5D934BA8"/>
    <w:rsid w:val="5E1885FB"/>
    <w:rsid w:val="5E7F26C2"/>
    <w:rsid w:val="5F037425"/>
    <w:rsid w:val="5F2199ED"/>
    <w:rsid w:val="5F7F3D77"/>
    <w:rsid w:val="5FD02250"/>
    <w:rsid w:val="5FD2D6E6"/>
    <w:rsid w:val="60642193"/>
    <w:rsid w:val="617F5A9C"/>
    <w:rsid w:val="62C86008"/>
    <w:rsid w:val="64209F20"/>
    <w:rsid w:val="65925822"/>
    <w:rsid w:val="65B67762"/>
    <w:rsid w:val="666DFC34"/>
    <w:rsid w:val="66C231D9"/>
    <w:rsid w:val="671C4633"/>
    <w:rsid w:val="6789FE0F"/>
    <w:rsid w:val="67EA1084"/>
    <w:rsid w:val="6850F333"/>
    <w:rsid w:val="69A5F772"/>
    <w:rsid w:val="6A01CD8D"/>
    <w:rsid w:val="6B109C50"/>
    <w:rsid w:val="6BD2B1AD"/>
    <w:rsid w:val="6BD527A4"/>
    <w:rsid w:val="6DCE830F"/>
    <w:rsid w:val="6E807DA3"/>
    <w:rsid w:val="6E823DB9"/>
    <w:rsid w:val="6F438F08"/>
    <w:rsid w:val="703C9CC0"/>
    <w:rsid w:val="706C166E"/>
    <w:rsid w:val="707FF580"/>
    <w:rsid w:val="708F2165"/>
    <w:rsid w:val="7235DBFC"/>
    <w:rsid w:val="724A3A6F"/>
    <w:rsid w:val="73272EAD"/>
    <w:rsid w:val="738FF50C"/>
    <w:rsid w:val="74068CDE"/>
    <w:rsid w:val="7413C2D0"/>
    <w:rsid w:val="74AFB4D3"/>
    <w:rsid w:val="75D0C7E8"/>
    <w:rsid w:val="7603329D"/>
    <w:rsid w:val="76C701D9"/>
    <w:rsid w:val="76DF67FD"/>
    <w:rsid w:val="77D0203C"/>
    <w:rsid w:val="7840B996"/>
    <w:rsid w:val="7AA220FE"/>
    <w:rsid w:val="7AADDB56"/>
    <w:rsid w:val="7AD73A0C"/>
    <w:rsid w:val="7BA1AFA3"/>
    <w:rsid w:val="7BC2EE2D"/>
    <w:rsid w:val="7BE3AF6D"/>
    <w:rsid w:val="7C60564E"/>
    <w:rsid w:val="7D50441C"/>
    <w:rsid w:val="7DD23E15"/>
    <w:rsid w:val="7E2067F1"/>
    <w:rsid w:val="7E596950"/>
    <w:rsid w:val="7E6C8AC9"/>
    <w:rsid w:val="7EDF6C32"/>
    <w:rsid w:val="7EE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571D"/>
  <w15:chartTrackingRefBased/>
  <w15:docId w15:val="{37FB130C-64C9-42FE-AA1E-DDB2843C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2A3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88163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C840D5"/>
  </w:style>
  <w:style w:type="character" w:styleId="Heading2Char" w:customStyle="1">
    <w:name w:val="Heading 2 Char"/>
    <w:basedOn w:val="DefaultParagraphFont"/>
    <w:link w:val="Heading2"/>
    <w:uiPriority w:val="9"/>
    <w:rsid w:val="00177000"/>
    <w:rPr>
      <w:rFonts w:ascii="Arial" w:hAnsi="Arial" w:eastAsiaTheme="majorEastAsia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9F52A3"/>
    <w:rPr>
      <w:rFonts w:ascii="Arial" w:hAnsi="Arial" w:eastAsiaTheme="majorEastAsia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styleId="DateChar" w:customStyle="1">
    <w:name w:val="Date Char"/>
    <w:basedOn w:val="DefaultParagraphFont"/>
    <w:link w:val="Date"/>
    <w:uiPriority w:val="99"/>
    <w:semiHidden/>
    <w:rsid w:val="00E919CE"/>
  </w:style>
  <w:style w:type="paragraph" w:styleId="paragraph" w:customStyle="1">
    <w:name w:val="paragraph"/>
    <w:basedOn w:val="Normal"/>
    <w:rsid w:val="004B3A0C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B3A0C"/>
  </w:style>
  <w:style w:type="character" w:styleId="eop" w:customStyle="1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styleId="Heading5Char" w:customStyle="1">
    <w:name w:val="Heading 5 Char"/>
    <w:basedOn w:val="DefaultParagraphFont"/>
    <w:link w:val="Heading5"/>
    <w:uiPriority w:val="9"/>
    <w:rsid w:val="00756473"/>
    <w:rPr>
      <w:rFonts w:asciiTheme="majorHAnsi" w:hAnsiTheme="majorHAnsi" w:eastAsiaTheme="majorEastAsia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styleId="normaltextrun1" w:customStyle="1">
    <w:name w:val="normaltextrun1"/>
    <w:basedOn w:val="DefaultParagraphFont"/>
    <w:rsid w:val="00D86CBA"/>
  </w:style>
  <w:style w:type="paragraph" w:styleId="Default" w:customStyle="1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color="9AA7C9" w:themeColor="accent5" w:themeTint="99" w:sz="4" w:space="0"/>
        <w:left w:val="single" w:color="9AA7C9" w:themeColor="accent5" w:themeTint="99" w:sz="4" w:space="0"/>
        <w:bottom w:val="single" w:color="9AA7C9" w:themeColor="accent5" w:themeTint="99" w:sz="4" w:space="0"/>
        <w:right w:val="single" w:color="9AA7C9" w:themeColor="accent5" w:themeTint="99" w:sz="4" w:space="0"/>
        <w:insideH w:val="single" w:color="9AA7C9" w:themeColor="accent5" w:themeTint="99" w:sz="4" w:space="0"/>
        <w:insideV w:val="single" w:color="9AA7C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86EA6" w:themeColor="accent5" w:sz="4" w:space="0"/>
          <w:left w:val="single" w:color="586EA6" w:themeColor="accent5" w:sz="4" w:space="0"/>
          <w:bottom w:val="single" w:color="586EA6" w:themeColor="accent5" w:sz="4" w:space="0"/>
          <w:right w:val="single" w:color="586EA6" w:themeColor="accent5" w:sz="4" w:space="0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color="586EA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styleId="ListParagraphChar" w:customStyle="1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styleId="apple-converted-space" w:customStyle="1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www.gla.ac.uk/myglasgow/staff/values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7e3aeb2267cd4e6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1ef12-8966-41b6-857f-e5a4f276b861}"/>
      </w:docPartPr>
      <w:docPartBody>
        <w:p w14:paraId="2160E96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3924F00725A42A25FB0DA406EAC62" ma:contentTypeVersion="12" ma:contentTypeDescription="Create a new document." ma:contentTypeScope="" ma:versionID="72f3d9709f5b15c86b709d99de990523">
  <xsd:schema xmlns:xsd="http://www.w3.org/2001/XMLSchema" xmlns:xs="http://www.w3.org/2001/XMLSchema" xmlns:p="http://schemas.microsoft.com/office/2006/metadata/properties" xmlns:ns2="f618eaad-c9df-4cc7-b508-99cdde211ad6" xmlns:ns3="6007bfd6-a093-4d20-9f66-d5879ceed15a" targetNamespace="http://schemas.microsoft.com/office/2006/metadata/properties" ma:root="true" ma:fieldsID="a2edaf945a400205408c49593f004aea" ns2:_="" ns3:_="">
    <xsd:import namespace="f618eaad-c9df-4cc7-b508-99cdde211ad6"/>
    <xsd:import namespace="6007bfd6-a093-4d20-9f66-d5879ceed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8eaad-c9df-4cc7-b508-99cdde211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7bfd6-a093-4d20-9f66-d5879ceed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a34849f2-c37c-422c-bbb2-52f60bb268b2"/>
  </ds:schemaRefs>
</ds:datastoreItem>
</file>

<file path=customXml/itemProps3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A157D0-5CBC-4E11-91A5-4CC5153781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WCG Board to approve a revised approach to Service Delivery design and implementation</dc:title>
  <dc:subject/>
  <dc:creator>Craig.Chapman-Smith@glasgow.ac.uk</dc:creator>
  <keywords/>
  <dc:description/>
  <lastModifiedBy>Amber Higgins</lastModifiedBy>
  <revision>9</revision>
  <lastPrinted>2019-05-11T23:54:00.0000000Z</lastPrinted>
  <dcterms:created xsi:type="dcterms:W3CDTF">2021-10-26T12:51:00.0000000Z</dcterms:created>
  <dcterms:modified xsi:type="dcterms:W3CDTF">2024-02-01T11:52:08.1372957Z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0x0101004D53924F00725A42A25FB0DA406EAC62</vt:lpwstr>
  </property>
</Properties>
</file>