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35"/>
        <w:ind w:left="120" w:right="0" w:firstLine="0"/>
        <w:jc w:val="left"/>
        <w:rPr>
          <w:b/>
          <w:sz w:val="22"/>
        </w:rPr>
      </w:pPr>
      <w:r>
        <w:rPr>
          <w:b/>
          <w:w w:val="95"/>
          <w:sz w:val="22"/>
        </w:rPr>
        <w:t>Appendix A</w:t>
      </w:r>
    </w:p>
    <w:p>
      <w:pPr>
        <w:pStyle w:val="BodyText"/>
        <w:spacing w:before="4" w:after="1"/>
        <w:rPr>
          <w:b/>
          <w:sz w:val="16"/>
        </w:rPr>
      </w:pPr>
    </w:p>
    <w:tbl>
      <w:tblPr>
        <w:tblW w:w="0" w:type="auto"/>
        <w:jc w:val="left"/>
        <w:tblInd w:w="2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93"/>
        <w:gridCol w:w="1837"/>
        <w:gridCol w:w="693"/>
        <w:gridCol w:w="6650"/>
        <w:gridCol w:w="657"/>
      </w:tblGrid>
      <w:tr>
        <w:trPr>
          <w:trHeight w:val="755" w:hRule="atLeast"/>
        </w:trPr>
        <w:tc>
          <w:tcPr>
            <w:tcW w:w="10030" w:type="dxa"/>
            <w:gridSpan w:val="5"/>
          </w:tcPr>
          <w:p>
            <w:pPr>
              <w:pStyle w:val="TableParagraph"/>
              <w:spacing w:line="242" w:lineRule="exact"/>
              <w:ind w:left="3203" w:right="3176"/>
              <w:jc w:val="center"/>
              <w:rPr>
                <w:b/>
                <w:sz w:val="22"/>
              </w:rPr>
            </w:pPr>
            <w:r>
              <w:rPr>
                <w:b/>
                <w:sz w:val="22"/>
              </w:rPr>
              <w:t>Equality Impact Assessment Form</w:t>
            </w:r>
          </w:p>
          <w:p>
            <w:pPr>
              <w:pStyle w:val="TableParagraph"/>
              <w:spacing w:line="268" w:lineRule="auto" w:before="26"/>
              <w:ind w:left="28" w:right="4068"/>
              <w:rPr>
                <w:sz w:val="13"/>
              </w:rPr>
            </w:pPr>
            <w:r>
              <w:rPr>
                <w:sz w:val="13"/>
              </w:rPr>
              <w:t>Please ensure  you have  read the EIA Policy and Guidance  document  before  completing  this form.  If you need assistance please contact the EDU. Please return the completed form to the</w:t>
            </w:r>
            <w:r>
              <w:rPr>
                <w:spacing w:val="-15"/>
                <w:sz w:val="13"/>
              </w:rPr>
              <w:t> </w:t>
            </w:r>
            <w:r>
              <w:rPr>
                <w:sz w:val="13"/>
              </w:rPr>
              <w:t>EDU.</w:t>
            </w:r>
          </w:p>
        </w:tc>
      </w:tr>
      <w:tr>
        <w:trPr>
          <w:trHeight w:val="157" w:hRule="atLeast"/>
        </w:trPr>
        <w:tc>
          <w:tcPr>
            <w:tcW w:w="10030" w:type="dxa"/>
            <w:gridSpan w:val="5"/>
            <w:shd w:val="clear" w:color="auto" w:fill="99CCFF"/>
          </w:tcPr>
          <w:p>
            <w:pPr>
              <w:pStyle w:val="TableParagraph"/>
              <w:spacing w:line="132" w:lineRule="exact" w:before="6"/>
              <w:ind w:left="28"/>
              <w:rPr>
                <w:b/>
                <w:sz w:val="13"/>
              </w:rPr>
            </w:pPr>
            <w:r>
              <w:rPr>
                <w:b/>
                <w:sz w:val="13"/>
              </w:rPr>
              <w:t>STEP 1 - Define policy/ practice</w:t>
            </w:r>
          </w:p>
        </w:tc>
      </w:tr>
      <w:tr>
        <w:trPr>
          <w:trHeight w:val="152" w:hRule="atLeast"/>
        </w:trPr>
        <w:tc>
          <w:tcPr>
            <w:tcW w:w="10030" w:type="dxa"/>
            <w:gridSpan w:val="5"/>
            <w:shd w:val="clear" w:color="auto" w:fill="CCFFFF"/>
          </w:tcPr>
          <w:p>
            <w:pPr>
              <w:pStyle w:val="TableParagraph"/>
              <w:spacing w:line="122" w:lineRule="exact" w:before="11"/>
              <w:ind w:left="28"/>
              <w:rPr>
                <w:sz w:val="13"/>
              </w:rPr>
            </w:pPr>
            <w:r>
              <w:rPr>
                <w:sz w:val="13"/>
              </w:rPr>
              <w:t>i. Name of policy/ practice/ significant change</w:t>
            </w:r>
          </w:p>
        </w:tc>
      </w:tr>
      <w:tr>
        <w:trPr>
          <w:trHeight w:val="157" w:hRule="atLeast"/>
        </w:trPr>
        <w:tc>
          <w:tcPr>
            <w:tcW w:w="10030" w:type="dxa"/>
            <w:gridSpan w:val="5"/>
          </w:tcPr>
          <w:p>
            <w:pPr>
              <w:pStyle w:val="TableParagraph"/>
              <w:spacing w:line="136" w:lineRule="exact" w:before="1"/>
              <w:ind w:left="28"/>
              <w:rPr>
                <w:b/>
                <w:sz w:val="13"/>
              </w:rPr>
            </w:pPr>
            <w:r>
              <w:rPr>
                <w:b/>
                <w:sz w:val="13"/>
              </w:rPr>
              <w:t>Proposed Parking Management &amp; Enforcement Scheme for introduction in 2018</w:t>
            </w:r>
          </w:p>
        </w:tc>
      </w:tr>
      <w:tr>
        <w:trPr>
          <w:trHeight w:val="153" w:hRule="atLeast"/>
        </w:trPr>
        <w:tc>
          <w:tcPr>
            <w:tcW w:w="10030" w:type="dxa"/>
            <w:gridSpan w:val="5"/>
            <w:shd w:val="clear" w:color="auto" w:fill="CCFFFF"/>
          </w:tcPr>
          <w:p>
            <w:pPr>
              <w:pStyle w:val="TableParagraph"/>
              <w:spacing w:line="132" w:lineRule="exact" w:before="1"/>
              <w:ind w:left="28"/>
              <w:rPr>
                <w:sz w:val="13"/>
              </w:rPr>
            </w:pPr>
            <w:r>
              <w:rPr>
                <w:sz w:val="13"/>
              </w:rPr>
              <w:t>ii. Owner of policy/ practice (College, School or Service)</w:t>
            </w:r>
          </w:p>
        </w:tc>
      </w:tr>
      <w:tr>
        <w:trPr>
          <w:trHeight w:val="189" w:hRule="atLeast"/>
        </w:trPr>
        <w:tc>
          <w:tcPr>
            <w:tcW w:w="10030" w:type="dxa"/>
            <w:gridSpan w:val="5"/>
          </w:tcPr>
          <w:p>
            <w:pPr>
              <w:pStyle w:val="TableParagraph"/>
              <w:spacing w:before="15"/>
              <w:ind w:left="28"/>
              <w:rPr>
                <w:b/>
                <w:sz w:val="13"/>
              </w:rPr>
            </w:pPr>
            <w:r>
              <w:rPr>
                <w:b/>
                <w:sz w:val="13"/>
              </w:rPr>
              <w:t>Car Parking Working Group Chaired by David Duncan</w:t>
            </w:r>
          </w:p>
        </w:tc>
      </w:tr>
      <w:tr>
        <w:trPr>
          <w:trHeight w:val="152" w:hRule="atLeast"/>
        </w:trPr>
        <w:tc>
          <w:tcPr>
            <w:tcW w:w="10030" w:type="dxa"/>
            <w:gridSpan w:val="5"/>
            <w:shd w:val="clear" w:color="auto" w:fill="CCFFFF"/>
          </w:tcPr>
          <w:p>
            <w:pPr>
              <w:pStyle w:val="TableParagraph"/>
              <w:spacing w:line="132" w:lineRule="exact" w:before="1"/>
              <w:ind w:left="28"/>
              <w:rPr>
                <w:sz w:val="13"/>
              </w:rPr>
            </w:pPr>
            <w:r>
              <w:rPr>
                <w:sz w:val="13"/>
              </w:rPr>
              <w:t>iii. Date of policy/ practice approved</w:t>
            </w:r>
          </w:p>
        </w:tc>
      </w:tr>
      <w:tr>
        <w:trPr>
          <w:trHeight w:val="153" w:hRule="atLeast"/>
        </w:trPr>
        <w:tc>
          <w:tcPr>
            <w:tcW w:w="10030" w:type="dxa"/>
            <w:gridSpan w:val="5"/>
          </w:tcPr>
          <w:p>
            <w:pPr>
              <w:pStyle w:val="TableParagraph"/>
              <w:spacing w:line="133" w:lineRule="exact"/>
              <w:ind w:left="28"/>
              <w:rPr>
                <w:b/>
                <w:sz w:val="13"/>
              </w:rPr>
            </w:pPr>
            <w:r>
              <w:rPr>
                <w:b/>
                <w:w w:val="105"/>
                <w:sz w:val="13"/>
              </w:rPr>
              <w:t>14/11/2017</w:t>
            </w:r>
          </w:p>
        </w:tc>
      </w:tr>
      <w:tr>
        <w:trPr>
          <w:trHeight w:val="153" w:hRule="atLeast"/>
        </w:trPr>
        <w:tc>
          <w:tcPr>
            <w:tcW w:w="10030" w:type="dxa"/>
            <w:gridSpan w:val="5"/>
            <w:shd w:val="clear" w:color="auto" w:fill="CCFFFF"/>
          </w:tcPr>
          <w:p>
            <w:pPr>
              <w:pStyle w:val="TableParagraph"/>
              <w:spacing w:line="132" w:lineRule="exact" w:before="1"/>
              <w:ind w:left="28"/>
              <w:rPr>
                <w:sz w:val="13"/>
              </w:rPr>
            </w:pPr>
            <w:r>
              <w:rPr>
                <w:sz w:val="13"/>
              </w:rPr>
              <w:t>iv. Approved by? (Committee, College, School or Service)</w:t>
            </w:r>
          </w:p>
        </w:tc>
      </w:tr>
      <w:tr>
        <w:trPr>
          <w:trHeight w:val="152" w:hRule="atLeast"/>
        </w:trPr>
        <w:tc>
          <w:tcPr>
            <w:tcW w:w="10030" w:type="dxa"/>
            <w:gridSpan w:val="5"/>
          </w:tcPr>
          <w:p>
            <w:pPr>
              <w:pStyle w:val="TableParagraph"/>
              <w:spacing w:line="133" w:lineRule="exact"/>
              <w:ind w:left="28"/>
              <w:rPr>
                <w:b/>
                <w:sz w:val="13"/>
              </w:rPr>
            </w:pPr>
            <w:r>
              <w:rPr>
                <w:b/>
                <w:sz w:val="13"/>
              </w:rPr>
              <w:t>Dr David Duncan, Chief Operating Officer and Chair of Car Parking Working Group</w:t>
            </w:r>
          </w:p>
        </w:tc>
      </w:tr>
      <w:tr>
        <w:trPr>
          <w:trHeight w:val="88" w:hRule="atLeast"/>
        </w:trPr>
        <w:tc>
          <w:tcPr>
            <w:tcW w:w="10030" w:type="dxa"/>
            <w:gridSpan w:val="5"/>
          </w:tcPr>
          <w:p>
            <w:pPr>
              <w:pStyle w:val="TableParagraph"/>
              <w:rPr>
                <w:rFonts w:ascii="Times New Roman"/>
                <w:sz w:val="4"/>
              </w:rPr>
            </w:pPr>
          </w:p>
        </w:tc>
      </w:tr>
      <w:tr>
        <w:trPr>
          <w:trHeight w:val="157" w:hRule="atLeast"/>
        </w:trPr>
        <w:tc>
          <w:tcPr>
            <w:tcW w:w="10030" w:type="dxa"/>
            <w:gridSpan w:val="5"/>
            <w:shd w:val="clear" w:color="auto" w:fill="99CCFF"/>
          </w:tcPr>
          <w:p>
            <w:pPr>
              <w:pStyle w:val="TableParagraph"/>
              <w:spacing w:line="132" w:lineRule="exact" w:before="6"/>
              <w:ind w:left="28"/>
              <w:rPr>
                <w:b/>
                <w:sz w:val="13"/>
              </w:rPr>
            </w:pPr>
            <w:r>
              <w:rPr>
                <w:b/>
                <w:sz w:val="13"/>
              </w:rPr>
              <w:t>STEP 2 - Description of policy/ practice</w:t>
            </w:r>
          </w:p>
        </w:tc>
      </w:tr>
      <w:tr>
        <w:trPr>
          <w:trHeight w:val="225" w:hRule="atLeast"/>
        </w:trPr>
        <w:tc>
          <w:tcPr>
            <w:tcW w:w="193" w:type="dxa"/>
            <w:tcBorders>
              <w:right w:val="nil"/>
            </w:tcBorders>
            <w:shd w:val="clear" w:color="auto" w:fill="CCFFFF"/>
          </w:tcPr>
          <w:p>
            <w:pPr>
              <w:pStyle w:val="TableParagraph"/>
              <w:spacing w:line="134" w:lineRule="exact" w:before="71"/>
              <w:ind w:left="66"/>
              <w:rPr>
                <w:sz w:val="13"/>
              </w:rPr>
            </w:pPr>
            <w:r>
              <w:rPr>
                <w:sz w:val="13"/>
              </w:rPr>
              <w:t>i.</w:t>
            </w:r>
          </w:p>
        </w:tc>
        <w:tc>
          <w:tcPr>
            <w:tcW w:w="1837" w:type="dxa"/>
            <w:tcBorders>
              <w:left w:val="nil"/>
              <w:right w:val="nil"/>
            </w:tcBorders>
            <w:shd w:val="clear" w:color="auto" w:fill="CCFFFF"/>
          </w:tcPr>
          <w:p>
            <w:pPr>
              <w:pStyle w:val="TableParagraph"/>
              <w:spacing w:line="134" w:lineRule="exact" w:before="71"/>
              <w:ind w:left="63"/>
              <w:rPr>
                <w:sz w:val="13"/>
              </w:rPr>
            </w:pPr>
            <w:r>
              <w:rPr>
                <w:sz w:val="13"/>
              </w:rPr>
              <w:t>W hat are the aims?</w:t>
            </w:r>
          </w:p>
        </w:tc>
        <w:tc>
          <w:tcPr>
            <w:tcW w:w="693" w:type="dxa"/>
            <w:tcBorders>
              <w:left w:val="nil"/>
              <w:right w:val="nil"/>
            </w:tcBorders>
            <w:shd w:val="clear" w:color="auto" w:fill="CCFFFF"/>
          </w:tcPr>
          <w:p>
            <w:pPr>
              <w:pStyle w:val="TableParagraph"/>
              <w:rPr>
                <w:rFonts w:ascii="Times New Roman"/>
                <w:sz w:val="12"/>
              </w:rPr>
            </w:pPr>
          </w:p>
        </w:tc>
        <w:tc>
          <w:tcPr>
            <w:tcW w:w="6650" w:type="dxa"/>
            <w:tcBorders>
              <w:left w:val="nil"/>
              <w:right w:val="nil"/>
            </w:tcBorders>
            <w:shd w:val="clear" w:color="auto" w:fill="CCFFFF"/>
          </w:tcPr>
          <w:p>
            <w:pPr>
              <w:pStyle w:val="TableParagraph"/>
              <w:rPr>
                <w:rFonts w:ascii="Times New Roman"/>
                <w:sz w:val="12"/>
              </w:rPr>
            </w:pPr>
          </w:p>
        </w:tc>
        <w:tc>
          <w:tcPr>
            <w:tcW w:w="657" w:type="dxa"/>
            <w:tcBorders>
              <w:left w:val="nil"/>
            </w:tcBorders>
            <w:shd w:val="clear" w:color="auto" w:fill="CCFFFF"/>
          </w:tcPr>
          <w:p>
            <w:pPr>
              <w:pStyle w:val="TableParagraph"/>
              <w:rPr>
                <w:rFonts w:ascii="Times New Roman"/>
                <w:sz w:val="12"/>
              </w:rPr>
            </w:pPr>
          </w:p>
        </w:tc>
      </w:tr>
      <w:tr>
        <w:trPr>
          <w:trHeight w:val="4146" w:hRule="atLeast"/>
        </w:trPr>
        <w:tc>
          <w:tcPr>
            <w:tcW w:w="10030" w:type="dxa"/>
            <w:gridSpan w:val="5"/>
          </w:tcPr>
          <w:p>
            <w:pPr>
              <w:pStyle w:val="TableParagraph"/>
              <w:spacing w:before="6"/>
              <w:rPr>
                <w:b/>
                <w:sz w:val="19"/>
              </w:rPr>
            </w:pPr>
          </w:p>
          <w:p>
            <w:pPr>
              <w:pStyle w:val="TableParagraph"/>
              <w:ind w:left="28"/>
              <w:rPr>
                <w:b/>
                <w:sz w:val="13"/>
              </w:rPr>
            </w:pPr>
            <w:r>
              <w:rPr>
                <w:b/>
                <w:w w:val="105"/>
                <w:sz w:val="13"/>
                <w:u w:val="single"/>
              </w:rPr>
              <w:t>Background</w:t>
            </w:r>
          </w:p>
          <w:p>
            <w:pPr>
              <w:pStyle w:val="TableParagraph"/>
              <w:spacing w:before="2"/>
              <w:rPr>
                <w:b/>
                <w:sz w:val="16"/>
              </w:rPr>
            </w:pPr>
          </w:p>
          <w:p>
            <w:pPr>
              <w:pStyle w:val="TableParagraph"/>
              <w:ind w:left="28"/>
              <w:rPr>
                <w:sz w:val="13"/>
              </w:rPr>
            </w:pPr>
            <w:r>
              <w:rPr>
                <w:sz w:val="13"/>
              </w:rPr>
              <w:t>Car parking management, the permit scheme and vehicle enforcement at the University of Glasgow are under review. There are several reasons for this:</w:t>
            </w:r>
          </w:p>
          <w:p>
            <w:pPr>
              <w:pStyle w:val="TableParagraph"/>
              <w:numPr>
                <w:ilvl w:val="0"/>
                <w:numId w:val="1"/>
              </w:numPr>
              <w:tabs>
                <w:tab w:pos="180" w:val="left" w:leader="none"/>
              </w:tabs>
              <w:spacing w:line="268" w:lineRule="auto" w:before="19" w:after="0"/>
              <w:ind w:left="28" w:right="225" w:hanging="1"/>
              <w:jc w:val="left"/>
              <w:rPr>
                <w:sz w:val="13"/>
              </w:rPr>
            </w:pPr>
            <w:r>
              <w:rPr>
                <w:sz w:val="13"/>
              </w:rPr>
              <w:t>The Gilmorehill campus will undergo significant change over the next  5 to 10  years  to deliver  the  campus  development.  This  will  see  intensified  contractor activity during the delivery of major construction works. </w:t>
            </w:r>
            <w:r>
              <w:rPr>
                <w:spacing w:val="6"/>
                <w:sz w:val="13"/>
              </w:rPr>
              <w:t>We </w:t>
            </w:r>
            <w:r>
              <w:rPr>
                <w:sz w:val="13"/>
              </w:rPr>
              <w:t>need clear policies and regulations around vehicle management </w:t>
            </w:r>
            <w:r>
              <w:rPr>
                <w:spacing w:val="3"/>
                <w:sz w:val="13"/>
              </w:rPr>
              <w:t>and </w:t>
            </w:r>
            <w:r>
              <w:rPr>
                <w:sz w:val="13"/>
              </w:rPr>
              <w:t>enforcement during this period  to ensure safety for pedestrians, cyclists and road users who access the</w:t>
            </w:r>
            <w:r>
              <w:rPr>
                <w:spacing w:val="31"/>
                <w:sz w:val="13"/>
              </w:rPr>
              <w:t> </w:t>
            </w:r>
            <w:r>
              <w:rPr>
                <w:sz w:val="13"/>
              </w:rPr>
              <w:t>campus.</w:t>
            </w:r>
          </w:p>
          <w:p>
            <w:pPr>
              <w:pStyle w:val="TableParagraph"/>
              <w:numPr>
                <w:ilvl w:val="0"/>
                <w:numId w:val="1"/>
              </w:numPr>
              <w:tabs>
                <w:tab w:pos="180" w:val="left" w:leader="none"/>
              </w:tabs>
              <w:spacing w:line="240" w:lineRule="auto" w:before="1" w:after="0"/>
              <w:ind w:left="179" w:right="0" w:hanging="152"/>
              <w:jc w:val="left"/>
              <w:rPr>
                <w:sz w:val="13"/>
              </w:rPr>
            </w:pPr>
            <w:r>
              <w:rPr>
                <w:sz w:val="13"/>
              </w:rPr>
              <w:t>The pressure for parking spaces is intensifying at Gilmorehill; we need to optimise use of the limited number of spaces we have on</w:t>
            </w:r>
            <w:r>
              <w:rPr>
                <w:spacing w:val="16"/>
                <w:sz w:val="13"/>
              </w:rPr>
              <w:t> </w:t>
            </w:r>
            <w:r>
              <w:rPr>
                <w:sz w:val="13"/>
              </w:rPr>
              <w:t>campus.</w:t>
            </w:r>
          </w:p>
          <w:p>
            <w:pPr>
              <w:pStyle w:val="TableParagraph"/>
              <w:numPr>
                <w:ilvl w:val="0"/>
                <w:numId w:val="1"/>
              </w:numPr>
              <w:tabs>
                <w:tab w:pos="180" w:val="left" w:leader="none"/>
              </w:tabs>
              <w:spacing w:line="268" w:lineRule="auto" w:before="19" w:after="0"/>
              <w:ind w:left="28" w:right="276" w:firstLine="0"/>
              <w:jc w:val="left"/>
              <w:rPr>
                <w:sz w:val="13"/>
              </w:rPr>
            </w:pPr>
            <w:r>
              <w:rPr>
                <w:sz w:val="13"/>
              </w:rPr>
              <w:t>The current permit scheme has been in place for a considerable time without any significant review. Some members of staff have  held permits  since  the early 1970s, while more recent members of staff have not had an opportunity to apply for a permit. </w:t>
            </w:r>
            <w:r>
              <w:rPr>
                <w:spacing w:val="6"/>
                <w:sz w:val="13"/>
              </w:rPr>
              <w:t>We </w:t>
            </w:r>
            <w:r>
              <w:rPr>
                <w:sz w:val="13"/>
              </w:rPr>
              <w:t>want to put policies in place  that are as fair as possible  to all members of staff, taking into account their personal</w:t>
            </w:r>
            <w:r>
              <w:rPr>
                <w:spacing w:val="16"/>
                <w:sz w:val="13"/>
              </w:rPr>
              <w:t> </w:t>
            </w:r>
            <w:r>
              <w:rPr>
                <w:sz w:val="13"/>
              </w:rPr>
              <w:t>circumstances.</w:t>
            </w:r>
          </w:p>
          <w:p>
            <w:pPr>
              <w:pStyle w:val="TableParagraph"/>
              <w:numPr>
                <w:ilvl w:val="0"/>
                <w:numId w:val="1"/>
              </w:numPr>
              <w:tabs>
                <w:tab w:pos="180" w:val="left" w:leader="none"/>
              </w:tabs>
              <w:spacing w:line="268" w:lineRule="auto" w:before="0" w:after="0"/>
              <w:ind w:left="28" w:right="175" w:hanging="1"/>
              <w:jc w:val="left"/>
              <w:rPr>
                <w:sz w:val="13"/>
              </w:rPr>
            </w:pPr>
            <w:r>
              <w:rPr>
                <w:sz w:val="13"/>
              </w:rPr>
              <w:t>Changes to Salary Sacrifice schemes announced by the Chancellor in 2016 mean  that the Parking  Plus  (Salary  Sacrifice)  will be closed  to new entrants  from  6 April 2018. </w:t>
            </w:r>
            <w:r>
              <w:rPr>
                <w:spacing w:val="6"/>
                <w:sz w:val="13"/>
              </w:rPr>
              <w:t>We </w:t>
            </w:r>
            <w:r>
              <w:rPr>
                <w:sz w:val="13"/>
              </w:rPr>
              <w:t>believe this is an opportune date to introduce new parking arrangements on the</w:t>
            </w:r>
            <w:r>
              <w:rPr>
                <w:spacing w:val="-14"/>
                <w:sz w:val="13"/>
              </w:rPr>
              <w:t> </w:t>
            </w:r>
            <w:r>
              <w:rPr>
                <w:sz w:val="13"/>
              </w:rPr>
              <w:t>campus.</w:t>
            </w:r>
          </w:p>
          <w:p>
            <w:pPr>
              <w:pStyle w:val="TableParagraph"/>
              <w:spacing w:before="3"/>
              <w:rPr>
                <w:b/>
                <w:sz w:val="15"/>
              </w:rPr>
            </w:pPr>
          </w:p>
          <w:p>
            <w:pPr>
              <w:pStyle w:val="TableParagraph"/>
              <w:ind w:left="28"/>
              <w:rPr>
                <w:b/>
                <w:sz w:val="13"/>
              </w:rPr>
            </w:pPr>
            <w:r>
              <w:rPr>
                <w:b/>
                <w:w w:val="105"/>
                <w:sz w:val="13"/>
                <w:u w:val="single"/>
              </w:rPr>
              <w:t>Aims</w:t>
            </w:r>
          </w:p>
          <w:p>
            <w:pPr>
              <w:pStyle w:val="TableParagraph"/>
              <w:spacing w:before="3"/>
              <w:rPr>
                <w:b/>
                <w:sz w:val="16"/>
              </w:rPr>
            </w:pPr>
          </w:p>
          <w:p>
            <w:pPr>
              <w:pStyle w:val="TableParagraph"/>
              <w:ind w:left="28"/>
              <w:rPr>
                <w:sz w:val="13"/>
              </w:rPr>
            </w:pPr>
            <w:r>
              <w:rPr>
                <w:sz w:val="13"/>
              </w:rPr>
              <w:t>The aims of the new parking management scheme are as follows:</w:t>
            </w:r>
          </w:p>
          <w:p>
            <w:pPr>
              <w:pStyle w:val="TableParagraph"/>
              <w:spacing w:before="2"/>
              <w:rPr>
                <w:b/>
                <w:sz w:val="16"/>
              </w:rPr>
            </w:pPr>
          </w:p>
          <w:p>
            <w:pPr>
              <w:pStyle w:val="TableParagraph"/>
              <w:numPr>
                <w:ilvl w:val="0"/>
                <w:numId w:val="2"/>
              </w:numPr>
              <w:tabs>
                <w:tab w:pos="180" w:val="left" w:leader="none"/>
              </w:tabs>
              <w:spacing w:line="240" w:lineRule="auto" w:before="0" w:after="0"/>
              <w:ind w:left="179" w:right="0" w:hanging="152"/>
              <w:jc w:val="left"/>
              <w:rPr>
                <w:sz w:val="13"/>
              </w:rPr>
            </w:pPr>
            <w:r>
              <w:rPr>
                <w:sz w:val="13"/>
              </w:rPr>
              <w:t>Ensure parking spaces are allocated to those with the greatest need by assessing applications against agreed</w:t>
            </w:r>
            <w:r>
              <w:rPr>
                <w:spacing w:val="12"/>
                <w:sz w:val="13"/>
              </w:rPr>
              <w:t> </w:t>
            </w:r>
            <w:r>
              <w:rPr>
                <w:sz w:val="13"/>
              </w:rPr>
              <w:t>criteria;</w:t>
            </w:r>
          </w:p>
          <w:p>
            <w:pPr>
              <w:pStyle w:val="TableParagraph"/>
              <w:numPr>
                <w:ilvl w:val="0"/>
                <w:numId w:val="2"/>
              </w:numPr>
              <w:tabs>
                <w:tab w:pos="180" w:val="left" w:leader="none"/>
              </w:tabs>
              <w:spacing w:line="240" w:lineRule="auto" w:before="19" w:after="0"/>
              <w:ind w:left="179" w:right="0" w:hanging="152"/>
              <w:jc w:val="left"/>
              <w:rPr>
                <w:sz w:val="13"/>
              </w:rPr>
            </w:pPr>
            <w:r>
              <w:rPr>
                <w:sz w:val="13"/>
              </w:rPr>
              <w:t>Manage available parking to create a safe environment for pedestrians and</w:t>
            </w:r>
            <w:r>
              <w:rPr>
                <w:spacing w:val="-19"/>
                <w:sz w:val="13"/>
              </w:rPr>
              <w:t> </w:t>
            </w:r>
            <w:r>
              <w:rPr>
                <w:sz w:val="13"/>
              </w:rPr>
              <w:t>cyclists;</w:t>
            </w:r>
          </w:p>
          <w:p>
            <w:pPr>
              <w:pStyle w:val="TableParagraph"/>
              <w:numPr>
                <w:ilvl w:val="0"/>
                <w:numId w:val="2"/>
              </w:numPr>
              <w:tabs>
                <w:tab w:pos="180" w:val="left" w:leader="none"/>
              </w:tabs>
              <w:spacing w:line="240" w:lineRule="auto" w:before="18" w:after="0"/>
              <w:ind w:left="179" w:right="0" w:hanging="152"/>
              <w:jc w:val="left"/>
              <w:rPr>
                <w:sz w:val="13"/>
              </w:rPr>
            </w:pPr>
            <w:r>
              <w:rPr>
                <w:sz w:val="13"/>
              </w:rPr>
              <w:t>Ensure parking can be managed to meet the changing business needs of the</w:t>
            </w:r>
            <w:r>
              <w:rPr>
                <w:spacing w:val="-12"/>
                <w:sz w:val="13"/>
              </w:rPr>
              <w:t> </w:t>
            </w:r>
            <w:r>
              <w:rPr>
                <w:sz w:val="13"/>
              </w:rPr>
              <w:t>University;</w:t>
            </w:r>
          </w:p>
          <w:p>
            <w:pPr>
              <w:pStyle w:val="TableParagraph"/>
              <w:numPr>
                <w:ilvl w:val="0"/>
                <w:numId w:val="2"/>
              </w:numPr>
              <w:tabs>
                <w:tab w:pos="180" w:val="left" w:leader="none"/>
              </w:tabs>
              <w:spacing w:line="240" w:lineRule="auto" w:before="19" w:after="0"/>
              <w:ind w:left="179" w:right="0" w:hanging="152"/>
              <w:jc w:val="left"/>
              <w:rPr>
                <w:sz w:val="13"/>
              </w:rPr>
            </w:pPr>
            <w:r>
              <w:rPr>
                <w:sz w:val="13"/>
              </w:rPr>
              <w:t>Manage  parking  and  vehicle  movements  during  a period  of major  construction</w:t>
            </w:r>
            <w:r>
              <w:rPr>
                <w:spacing w:val="-13"/>
                <w:sz w:val="13"/>
              </w:rPr>
              <w:t> </w:t>
            </w:r>
            <w:r>
              <w:rPr>
                <w:sz w:val="13"/>
              </w:rPr>
              <w:t>works;</w:t>
            </w:r>
          </w:p>
          <w:p>
            <w:pPr>
              <w:pStyle w:val="TableParagraph"/>
              <w:numPr>
                <w:ilvl w:val="0"/>
                <w:numId w:val="2"/>
              </w:numPr>
              <w:tabs>
                <w:tab w:pos="180" w:val="left" w:leader="none"/>
              </w:tabs>
              <w:spacing w:line="240" w:lineRule="auto" w:before="18" w:after="0"/>
              <w:ind w:left="179" w:right="0" w:hanging="152"/>
              <w:jc w:val="left"/>
              <w:rPr>
                <w:sz w:val="13"/>
              </w:rPr>
            </w:pPr>
            <w:r>
              <w:rPr>
                <w:sz w:val="13"/>
              </w:rPr>
              <w:t>Change  parking  arrangements to reflect  2018  changes  to the Salary  Sacrifice</w:t>
            </w:r>
            <w:r>
              <w:rPr>
                <w:spacing w:val="17"/>
                <w:sz w:val="13"/>
              </w:rPr>
              <w:t> </w:t>
            </w:r>
            <w:r>
              <w:rPr>
                <w:sz w:val="13"/>
              </w:rPr>
              <w:t>scheme.</w:t>
            </w:r>
          </w:p>
        </w:tc>
      </w:tr>
      <w:tr>
        <w:trPr>
          <w:trHeight w:val="152" w:hRule="atLeast"/>
        </w:trPr>
        <w:tc>
          <w:tcPr>
            <w:tcW w:w="10030" w:type="dxa"/>
            <w:gridSpan w:val="5"/>
            <w:shd w:val="clear" w:color="auto" w:fill="CCFFFF"/>
          </w:tcPr>
          <w:p>
            <w:pPr>
              <w:pStyle w:val="TableParagraph"/>
              <w:spacing w:line="132" w:lineRule="exact" w:before="1"/>
              <w:ind w:left="66"/>
              <w:rPr>
                <w:sz w:val="13"/>
              </w:rPr>
            </w:pPr>
            <w:r>
              <w:rPr>
                <w:sz w:val="13"/>
              </w:rPr>
              <w:t>ii. Who does it cover?</w:t>
            </w:r>
          </w:p>
        </w:tc>
      </w:tr>
      <w:tr>
        <w:trPr>
          <w:trHeight w:val="1329" w:hRule="atLeast"/>
        </w:trPr>
        <w:tc>
          <w:tcPr>
            <w:tcW w:w="10030" w:type="dxa"/>
            <w:gridSpan w:val="5"/>
          </w:tcPr>
          <w:p>
            <w:pPr>
              <w:pStyle w:val="TableParagraph"/>
              <w:spacing w:before="1"/>
              <w:rPr>
                <w:b/>
                <w:sz w:val="14"/>
              </w:rPr>
            </w:pPr>
          </w:p>
          <w:p>
            <w:pPr>
              <w:pStyle w:val="TableParagraph"/>
              <w:ind w:left="28"/>
              <w:rPr>
                <w:sz w:val="13"/>
              </w:rPr>
            </w:pPr>
            <w:r>
              <w:rPr>
                <w:sz w:val="13"/>
              </w:rPr>
              <w:t>Changes to the parking management scheme potentially affect all staff and students as follows:</w:t>
            </w:r>
          </w:p>
          <w:p>
            <w:pPr>
              <w:pStyle w:val="TableParagraph"/>
              <w:numPr>
                <w:ilvl w:val="0"/>
                <w:numId w:val="3"/>
              </w:numPr>
              <w:tabs>
                <w:tab w:pos="180" w:val="left" w:leader="none"/>
              </w:tabs>
              <w:spacing w:line="240" w:lineRule="auto" w:before="18" w:after="0"/>
              <w:ind w:left="179" w:right="0" w:hanging="152"/>
              <w:jc w:val="left"/>
              <w:rPr>
                <w:sz w:val="13"/>
              </w:rPr>
            </w:pPr>
            <w:r>
              <w:rPr>
                <w:sz w:val="13"/>
              </w:rPr>
              <w:t>Existing permit holders may have their permit</w:t>
            </w:r>
            <w:r>
              <w:rPr>
                <w:spacing w:val="-11"/>
                <w:sz w:val="13"/>
              </w:rPr>
              <w:t> </w:t>
            </w:r>
            <w:r>
              <w:rPr>
                <w:sz w:val="13"/>
              </w:rPr>
              <w:t>revoked</w:t>
            </w:r>
          </w:p>
          <w:p>
            <w:pPr>
              <w:pStyle w:val="TableParagraph"/>
              <w:numPr>
                <w:ilvl w:val="0"/>
                <w:numId w:val="3"/>
              </w:numPr>
              <w:tabs>
                <w:tab w:pos="180" w:val="left" w:leader="none"/>
              </w:tabs>
              <w:spacing w:line="240" w:lineRule="auto" w:before="19" w:after="0"/>
              <w:ind w:left="179" w:right="0" w:hanging="152"/>
              <w:jc w:val="left"/>
              <w:rPr>
                <w:sz w:val="13"/>
              </w:rPr>
            </w:pPr>
            <w:r>
              <w:rPr>
                <w:sz w:val="13"/>
              </w:rPr>
              <w:t>All staff have an option to apply for permits (including those who do not currently have</w:t>
            </w:r>
            <w:r>
              <w:rPr>
                <w:spacing w:val="-1"/>
                <w:sz w:val="13"/>
              </w:rPr>
              <w:t> </w:t>
            </w:r>
            <w:r>
              <w:rPr>
                <w:sz w:val="13"/>
              </w:rPr>
              <w:t>one)</w:t>
            </w:r>
          </w:p>
          <w:p>
            <w:pPr>
              <w:pStyle w:val="TableParagraph"/>
              <w:numPr>
                <w:ilvl w:val="0"/>
                <w:numId w:val="3"/>
              </w:numPr>
              <w:tabs>
                <w:tab w:pos="180" w:val="left" w:leader="none"/>
              </w:tabs>
              <w:spacing w:line="240" w:lineRule="auto" w:before="18" w:after="0"/>
              <w:ind w:left="179" w:right="0" w:hanging="152"/>
              <w:jc w:val="left"/>
              <w:rPr>
                <w:sz w:val="13"/>
              </w:rPr>
            </w:pPr>
            <w:r>
              <w:rPr>
                <w:sz w:val="13"/>
              </w:rPr>
              <w:t>Some  students  may be eligible  for a permit  (likely to be limited  to blue  badge  holders  and Students  at</w:t>
            </w:r>
            <w:r>
              <w:rPr>
                <w:spacing w:val="27"/>
                <w:sz w:val="13"/>
              </w:rPr>
              <w:t> </w:t>
            </w:r>
            <w:r>
              <w:rPr>
                <w:sz w:val="13"/>
              </w:rPr>
              <w:t>Garscube)</w:t>
            </w:r>
          </w:p>
          <w:p>
            <w:pPr>
              <w:pStyle w:val="TableParagraph"/>
              <w:numPr>
                <w:ilvl w:val="0"/>
                <w:numId w:val="3"/>
              </w:numPr>
              <w:tabs>
                <w:tab w:pos="180" w:val="left" w:leader="none"/>
              </w:tabs>
              <w:spacing w:line="240" w:lineRule="auto" w:before="19" w:after="0"/>
              <w:ind w:left="179" w:right="0" w:hanging="152"/>
              <w:jc w:val="left"/>
              <w:rPr>
                <w:sz w:val="13"/>
              </w:rPr>
            </w:pPr>
            <w:r>
              <w:rPr>
                <w:sz w:val="13"/>
              </w:rPr>
              <w:t>All staff,  students  and visitors  will benefit  from  the improved  environment  that is safer  and pro-actively  </w:t>
            </w:r>
            <w:r>
              <w:rPr>
                <w:spacing w:val="3"/>
                <w:sz w:val="13"/>
              </w:rPr>
              <w:t> </w:t>
            </w:r>
            <w:r>
              <w:rPr>
                <w:sz w:val="13"/>
              </w:rPr>
              <w:t>managed</w:t>
            </w:r>
          </w:p>
          <w:p>
            <w:pPr>
              <w:pStyle w:val="TableParagraph"/>
              <w:numPr>
                <w:ilvl w:val="0"/>
                <w:numId w:val="3"/>
              </w:numPr>
              <w:tabs>
                <w:tab w:pos="180" w:val="left" w:leader="none"/>
              </w:tabs>
              <w:spacing w:line="240" w:lineRule="auto" w:before="16" w:after="0"/>
              <w:ind w:left="179" w:right="0" w:hanging="152"/>
              <w:jc w:val="left"/>
              <w:rPr>
                <w:sz w:val="13"/>
              </w:rPr>
            </w:pPr>
            <w:r>
              <w:rPr>
                <w:sz w:val="13"/>
              </w:rPr>
              <w:t>Visitors will benefit from the new management</w:t>
            </w:r>
            <w:r>
              <w:rPr>
                <w:spacing w:val="2"/>
                <w:sz w:val="13"/>
              </w:rPr>
              <w:t> </w:t>
            </w:r>
            <w:r>
              <w:rPr>
                <w:sz w:val="13"/>
              </w:rPr>
              <w:t>scheme</w:t>
            </w:r>
          </w:p>
        </w:tc>
      </w:tr>
      <w:tr>
        <w:trPr>
          <w:trHeight w:val="152" w:hRule="atLeast"/>
        </w:trPr>
        <w:tc>
          <w:tcPr>
            <w:tcW w:w="10030" w:type="dxa"/>
            <w:gridSpan w:val="5"/>
            <w:shd w:val="clear" w:color="auto" w:fill="CCFFFF"/>
          </w:tcPr>
          <w:p>
            <w:pPr>
              <w:pStyle w:val="TableParagraph"/>
              <w:spacing w:line="132" w:lineRule="exact" w:before="1"/>
              <w:ind w:left="66"/>
              <w:rPr>
                <w:sz w:val="13"/>
              </w:rPr>
            </w:pPr>
            <w:r>
              <w:rPr>
                <w:sz w:val="13"/>
              </w:rPr>
              <w:t>iii. How often is this policy / practice reviewed?</w:t>
            </w:r>
          </w:p>
        </w:tc>
      </w:tr>
      <w:tr>
        <w:trPr>
          <w:trHeight w:val="332" w:hRule="atLeast"/>
        </w:trPr>
        <w:tc>
          <w:tcPr>
            <w:tcW w:w="10030" w:type="dxa"/>
            <w:gridSpan w:val="5"/>
          </w:tcPr>
          <w:p>
            <w:pPr>
              <w:pStyle w:val="TableParagraph"/>
              <w:spacing w:before="83"/>
              <w:ind w:left="28"/>
              <w:rPr>
                <w:sz w:val="13"/>
              </w:rPr>
            </w:pPr>
            <w:r>
              <w:rPr>
                <w:sz w:val="13"/>
              </w:rPr>
              <w:t>The policy will be reviewed annually by the Car Parking Working Group or as and when the scheme is amended.</w:t>
            </w:r>
          </w:p>
        </w:tc>
      </w:tr>
      <w:tr>
        <w:trPr>
          <w:trHeight w:val="88" w:hRule="atLeast"/>
        </w:trPr>
        <w:tc>
          <w:tcPr>
            <w:tcW w:w="10030" w:type="dxa"/>
            <w:gridSpan w:val="5"/>
          </w:tcPr>
          <w:p>
            <w:pPr>
              <w:pStyle w:val="TableParagraph"/>
              <w:rPr>
                <w:rFonts w:ascii="Times New Roman"/>
                <w:sz w:val="4"/>
              </w:rPr>
            </w:pPr>
          </w:p>
        </w:tc>
      </w:tr>
      <w:tr>
        <w:trPr>
          <w:trHeight w:val="529" w:hRule="atLeast"/>
        </w:trPr>
        <w:tc>
          <w:tcPr>
            <w:tcW w:w="10030" w:type="dxa"/>
            <w:gridSpan w:val="5"/>
            <w:shd w:val="clear" w:color="auto" w:fill="99CCFF"/>
          </w:tcPr>
          <w:p>
            <w:pPr>
              <w:pStyle w:val="TableParagraph"/>
              <w:spacing w:line="280" w:lineRule="auto" w:before="97"/>
              <w:ind w:left="28" w:right="23"/>
              <w:rPr>
                <w:b/>
                <w:sz w:val="13"/>
              </w:rPr>
            </w:pPr>
            <w:r>
              <w:rPr>
                <w:b/>
                <w:sz w:val="13"/>
              </w:rPr>
              <w:t>STEP 3 - Could there be any implications for a protected characteristic group (as defined by the Equality Act 2010) in this (or the development of) policy/ practice?</w:t>
            </w:r>
          </w:p>
        </w:tc>
      </w:tr>
      <w:tr>
        <w:trPr>
          <w:trHeight w:val="95" w:hRule="atLeast"/>
        </w:trPr>
        <w:tc>
          <w:tcPr>
            <w:tcW w:w="10030" w:type="dxa"/>
            <w:gridSpan w:val="5"/>
          </w:tcPr>
          <w:p>
            <w:pPr>
              <w:pStyle w:val="TableParagraph"/>
              <w:rPr>
                <w:rFonts w:ascii="Times New Roman"/>
                <w:sz w:val="4"/>
              </w:rPr>
            </w:pPr>
          </w:p>
        </w:tc>
      </w:tr>
      <w:tr>
        <w:trPr>
          <w:trHeight w:val="320" w:hRule="atLeast"/>
        </w:trPr>
        <w:tc>
          <w:tcPr>
            <w:tcW w:w="9373" w:type="dxa"/>
            <w:gridSpan w:val="4"/>
            <w:shd w:val="clear" w:color="auto" w:fill="99CCFF"/>
          </w:tcPr>
          <w:p>
            <w:pPr>
              <w:pStyle w:val="TableParagraph"/>
              <w:spacing w:before="80"/>
              <w:ind w:left="28"/>
              <w:rPr>
                <w:sz w:val="13"/>
              </w:rPr>
            </w:pPr>
            <w:r>
              <w:rPr>
                <w:b/>
                <w:sz w:val="13"/>
              </w:rPr>
              <w:t>STEP 3a - Yes, </w:t>
            </w:r>
            <w:r>
              <w:rPr>
                <w:sz w:val="13"/>
              </w:rPr>
              <w:t>there is a potential implication or barrier for a protected characteristic group.</w:t>
            </w:r>
          </w:p>
        </w:tc>
        <w:tc>
          <w:tcPr>
            <w:tcW w:w="657" w:type="dxa"/>
            <w:vMerge w:val="restart"/>
            <w:shd w:val="clear" w:color="auto" w:fill="99CCFF"/>
            <w:textDirection w:val="btLr"/>
          </w:tcPr>
          <w:p>
            <w:pPr>
              <w:pStyle w:val="TableParagraph"/>
              <w:spacing w:before="11"/>
              <w:rPr>
                <w:b/>
                <w:sz w:val="17"/>
              </w:rPr>
            </w:pPr>
          </w:p>
          <w:p>
            <w:pPr>
              <w:pStyle w:val="TableParagraph"/>
              <w:ind w:left="2065" w:right="2050"/>
              <w:jc w:val="center"/>
              <w:rPr>
                <w:b/>
                <w:sz w:val="19"/>
              </w:rPr>
            </w:pPr>
            <w:r>
              <w:rPr>
                <w:b/>
                <w:sz w:val="19"/>
              </w:rPr>
              <w:t>Go to Step 4</w:t>
            </w:r>
          </w:p>
        </w:tc>
      </w:tr>
      <w:tr>
        <w:trPr>
          <w:trHeight w:val="496" w:hRule="atLeast"/>
        </w:trPr>
        <w:tc>
          <w:tcPr>
            <w:tcW w:w="2030" w:type="dxa"/>
            <w:gridSpan w:val="2"/>
            <w:tcBorders>
              <w:right w:val="nil"/>
            </w:tcBorders>
          </w:tcPr>
          <w:p>
            <w:pPr>
              <w:pStyle w:val="TableParagraph"/>
              <w:spacing w:before="6"/>
              <w:ind w:left="28"/>
              <w:rPr>
                <w:sz w:val="13"/>
              </w:rPr>
            </w:pPr>
            <w:r>
              <w:rPr>
                <w:sz w:val="13"/>
              </w:rPr>
              <w:t>Please tick all that are relevant</w:t>
            </w:r>
          </w:p>
        </w:tc>
        <w:tc>
          <w:tcPr>
            <w:tcW w:w="693" w:type="dxa"/>
            <w:tcBorders>
              <w:left w:val="nil"/>
              <w:right w:val="nil"/>
            </w:tcBorders>
          </w:tcPr>
          <w:p>
            <w:pPr>
              <w:pStyle w:val="TableParagraph"/>
              <w:spacing w:before="11"/>
              <w:ind w:right="15"/>
              <w:jc w:val="center"/>
              <w:rPr>
                <w:rFonts w:ascii="Wingdings" w:hAnsi="Wingdings"/>
                <w:sz w:val="13"/>
              </w:rPr>
            </w:pPr>
            <w:r>
              <w:rPr>
                <w:rFonts w:ascii="Wingdings" w:hAnsi="Wingdings"/>
                <w:w w:val="143"/>
                <w:sz w:val="13"/>
              </w:rPr>
              <w:t></w:t>
            </w:r>
          </w:p>
        </w:tc>
        <w:tc>
          <w:tcPr>
            <w:tcW w:w="6650" w:type="dxa"/>
            <w:tcBorders>
              <w:left w:val="nil"/>
            </w:tcBorders>
          </w:tcPr>
          <w:p>
            <w:pPr>
              <w:pStyle w:val="TableParagraph"/>
              <w:spacing w:before="5"/>
              <w:rPr>
                <w:b/>
                <w:sz w:val="13"/>
              </w:rPr>
            </w:pPr>
          </w:p>
          <w:p>
            <w:pPr>
              <w:pStyle w:val="TableParagraph"/>
              <w:ind w:left="1628"/>
              <w:rPr>
                <w:sz w:val="13"/>
              </w:rPr>
            </w:pPr>
            <w:r>
              <w:rPr>
                <w:w w:val="105"/>
                <w:sz w:val="13"/>
              </w:rPr>
              <w:t>Notes</w:t>
            </w:r>
          </w:p>
        </w:tc>
        <w:tc>
          <w:tcPr>
            <w:tcW w:w="657" w:type="dxa"/>
            <w:vMerge/>
            <w:tcBorders>
              <w:top w:val="nil"/>
            </w:tcBorders>
            <w:shd w:val="clear" w:color="auto" w:fill="99CCFF"/>
            <w:textDirection w:val="btLr"/>
          </w:tcPr>
          <w:p>
            <w:pPr>
              <w:rPr>
                <w:sz w:val="2"/>
                <w:szCs w:val="2"/>
              </w:rPr>
            </w:pPr>
          </w:p>
        </w:tc>
      </w:tr>
      <w:tr>
        <w:trPr>
          <w:trHeight w:val="321" w:hRule="atLeast"/>
        </w:trPr>
        <w:tc>
          <w:tcPr>
            <w:tcW w:w="2030" w:type="dxa"/>
            <w:gridSpan w:val="2"/>
            <w:tcBorders>
              <w:bottom w:val="nil"/>
            </w:tcBorders>
          </w:tcPr>
          <w:p>
            <w:pPr>
              <w:pStyle w:val="TableParagraph"/>
              <w:spacing w:before="92"/>
              <w:ind w:right="-15"/>
              <w:jc w:val="right"/>
              <w:rPr>
                <w:sz w:val="13"/>
              </w:rPr>
            </w:pPr>
            <w:r>
              <w:rPr>
                <w:sz w:val="13"/>
              </w:rPr>
              <w:t>Age</w:t>
            </w:r>
          </w:p>
        </w:tc>
        <w:tc>
          <w:tcPr>
            <w:tcW w:w="693" w:type="dxa"/>
            <w:tcBorders>
              <w:right w:val="single" w:sz="12" w:space="0" w:color="000000"/>
            </w:tcBorders>
          </w:tcPr>
          <w:p>
            <w:pPr>
              <w:pStyle w:val="TableParagraph"/>
              <w:rPr>
                <w:rFonts w:ascii="Times New Roman"/>
                <w:sz w:val="12"/>
              </w:rPr>
            </w:pPr>
          </w:p>
        </w:tc>
        <w:tc>
          <w:tcPr>
            <w:tcW w:w="6650" w:type="dxa"/>
            <w:tcBorders>
              <w:left w:val="single" w:sz="12" w:space="0" w:color="000000"/>
            </w:tcBorders>
          </w:tcPr>
          <w:p>
            <w:pPr>
              <w:pStyle w:val="TableParagraph"/>
              <w:spacing w:before="75"/>
              <w:ind w:left="17"/>
              <w:rPr>
                <w:sz w:val="13"/>
              </w:rPr>
            </w:pPr>
            <w:r>
              <w:rPr>
                <w:sz w:val="13"/>
              </w:rPr>
              <w:t>The parking permit allocation system will not ask for this information, or take into consideration.</w:t>
            </w:r>
          </w:p>
        </w:tc>
        <w:tc>
          <w:tcPr>
            <w:tcW w:w="657" w:type="dxa"/>
            <w:vMerge/>
            <w:tcBorders>
              <w:top w:val="nil"/>
            </w:tcBorders>
            <w:shd w:val="clear" w:color="auto" w:fill="99CCFF"/>
            <w:textDirection w:val="btLr"/>
          </w:tcPr>
          <w:p>
            <w:pPr>
              <w:rPr>
                <w:sz w:val="2"/>
                <w:szCs w:val="2"/>
              </w:rPr>
            </w:pPr>
          </w:p>
        </w:tc>
      </w:tr>
      <w:tr>
        <w:trPr>
          <w:trHeight w:val="489" w:hRule="atLeast"/>
        </w:trPr>
        <w:tc>
          <w:tcPr>
            <w:tcW w:w="2030" w:type="dxa"/>
            <w:gridSpan w:val="2"/>
            <w:tcBorders>
              <w:top w:val="nil"/>
              <w:bottom w:val="nil"/>
            </w:tcBorders>
          </w:tcPr>
          <w:p>
            <w:pPr>
              <w:pStyle w:val="TableParagraph"/>
              <w:spacing w:before="4"/>
              <w:rPr>
                <w:b/>
                <w:sz w:val="15"/>
              </w:rPr>
            </w:pPr>
          </w:p>
          <w:p>
            <w:pPr>
              <w:pStyle w:val="TableParagraph"/>
              <w:ind w:right="-15"/>
              <w:jc w:val="right"/>
              <w:rPr>
                <w:sz w:val="13"/>
              </w:rPr>
            </w:pPr>
            <w:r>
              <w:rPr>
                <w:sz w:val="13"/>
              </w:rPr>
              <w:t>Disability</w:t>
            </w:r>
          </w:p>
        </w:tc>
        <w:tc>
          <w:tcPr>
            <w:tcW w:w="693" w:type="dxa"/>
            <w:tcBorders>
              <w:right w:val="single" w:sz="12" w:space="0" w:color="000000"/>
            </w:tcBorders>
          </w:tcPr>
          <w:p>
            <w:pPr>
              <w:pStyle w:val="TableParagraph"/>
              <w:spacing w:before="3"/>
              <w:rPr>
                <w:b/>
                <w:sz w:val="14"/>
              </w:rPr>
            </w:pPr>
          </w:p>
          <w:p>
            <w:pPr>
              <w:pStyle w:val="TableParagraph"/>
              <w:spacing w:before="1"/>
              <w:ind w:left="71"/>
              <w:jc w:val="center"/>
              <w:rPr>
                <w:rFonts w:ascii="Wingdings" w:hAnsi="Wingdings"/>
                <w:sz w:val="13"/>
              </w:rPr>
            </w:pPr>
            <w:r>
              <w:rPr>
                <w:rFonts w:ascii="Wingdings" w:hAnsi="Wingdings"/>
                <w:w w:val="143"/>
                <w:sz w:val="13"/>
              </w:rPr>
              <w:t></w:t>
            </w:r>
          </w:p>
        </w:tc>
        <w:tc>
          <w:tcPr>
            <w:tcW w:w="6650" w:type="dxa"/>
            <w:tcBorders>
              <w:left w:val="single" w:sz="12" w:space="0" w:color="000000"/>
            </w:tcBorders>
          </w:tcPr>
          <w:p>
            <w:pPr>
              <w:pStyle w:val="TableParagraph"/>
              <w:spacing w:line="268" w:lineRule="auto" w:before="75"/>
              <w:ind w:left="17" w:right="230" w:hanging="1"/>
              <w:rPr>
                <w:sz w:val="13"/>
              </w:rPr>
            </w:pPr>
            <w:r>
              <w:rPr>
                <w:sz w:val="13"/>
              </w:rPr>
              <w:t>It is expected that blue badge holders will automatically qualify for a parking  permit.  See detail  for mobility  and</w:t>
            </w:r>
            <w:r>
              <w:rPr>
                <w:spacing w:val="14"/>
                <w:sz w:val="13"/>
              </w:rPr>
              <w:t> </w:t>
            </w:r>
            <w:r>
              <w:rPr>
                <w:sz w:val="13"/>
              </w:rPr>
              <w:t>impairments.</w:t>
            </w:r>
          </w:p>
        </w:tc>
        <w:tc>
          <w:tcPr>
            <w:tcW w:w="657" w:type="dxa"/>
            <w:vMerge/>
            <w:tcBorders>
              <w:top w:val="nil"/>
            </w:tcBorders>
            <w:shd w:val="clear" w:color="auto" w:fill="99CCFF"/>
            <w:textDirection w:val="btLr"/>
          </w:tcPr>
          <w:p>
            <w:pPr>
              <w:rPr>
                <w:sz w:val="2"/>
                <w:szCs w:val="2"/>
              </w:rPr>
            </w:pPr>
          </w:p>
        </w:tc>
      </w:tr>
      <w:tr>
        <w:trPr>
          <w:trHeight w:val="321" w:hRule="atLeast"/>
        </w:trPr>
        <w:tc>
          <w:tcPr>
            <w:tcW w:w="2030" w:type="dxa"/>
            <w:gridSpan w:val="2"/>
            <w:tcBorders>
              <w:top w:val="nil"/>
              <w:bottom w:val="nil"/>
            </w:tcBorders>
          </w:tcPr>
          <w:p>
            <w:pPr>
              <w:pStyle w:val="TableParagraph"/>
              <w:spacing w:before="83"/>
              <w:ind w:left="635"/>
              <w:rPr>
                <w:sz w:val="13"/>
              </w:rPr>
            </w:pPr>
            <w:r>
              <w:rPr>
                <w:sz w:val="13"/>
              </w:rPr>
              <w:t>Gender Reassignment</w:t>
            </w:r>
          </w:p>
        </w:tc>
        <w:tc>
          <w:tcPr>
            <w:tcW w:w="693" w:type="dxa"/>
            <w:tcBorders>
              <w:right w:val="single" w:sz="12" w:space="0" w:color="000000"/>
            </w:tcBorders>
          </w:tcPr>
          <w:p>
            <w:pPr>
              <w:pStyle w:val="TableParagraph"/>
              <w:rPr>
                <w:rFonts w:ascii="Times New Roman"/>
                <w:sz w:val="12"/>
              </w:rPr>
            </w:pPr>
          </w:p>
        </w:tc>
        <w:tc>
          <w:tcPr>
            <w:tcW w:w="6650" w:type="dxa"/>
            <w:tcBorders>
              <w:left w:val="single" w:sz="12" w:space="0" w:color="000000"/>
            </w:tcBorders>
          </w:tcPr>
          <w:p>
            <w:pPr>
              <w:pStyle w:val="TableParagraph"/>
              <w:spacing w:before="75"/>
              <w:ind w:left="17"/>
              <w:rPr>
                <w:sz w:val="13"/>
              </w:rPr>
            </w:pPr>
            <w:r>
              <w:rPr>
                <w:sz w:val="13"/>
              </w:rPr>
              <w:t>The parking permit allocation system will not ask for this information, or take into consideration.</w:t>
            </w:r>
          </w:p>
        </w:tc>
        <w:tc>
          <w:tcPr>
            <w:tcW w:w="657" w:type="dxa"/>
            <w:vMerge/>
            <w:tcBorders>
              <w:top w:val="nil"/>
            </w:tcBorders>
            <w:shd w:val="clear" w:color="auto" w:fill="99CCFF"/>
            <w:textDirection w:val="btLr"/>
          </w:tcPr>
          <w:p>
            <w:pPr>
              <w:rPr>
                <w:sz w:val="2"/>
                <w:szCs w:val="2"/>
              </w:rPr>
            </w:pPr>
          </w:p>
        </w:tc>
      </w:tr>
      <w:tr>
        <w:trPr>
          <w:trHeight w:val="330" w:hRule="atLeast"/>
        </w:trPr>
        <w:tc>
          <w:tcPr>
            <w:tcW w:w="2030" w:type="dxa"/>
            <w:gridSpan w:val="2"/>
            <w:tcBorders>
              <w:top w:val="nil"/>
              <w:bottom w:val="nil"/>
            </w:tcBorders>
          </w:tcPr>
          <w:p>
            <w:pPr>
              <w:pStyle w:val="TableParagraph"/>
              <w:spacing w:before="85"/>
              <w:ind w:left="165" w:right="-15"/>
              <w:rPr>
                <w:sz w:val="13"/>
              </w:rPr>
            </w:pPr>
            <w:r>
              <w:rPr>
                <w:sz w:val="13"/>
              </w:rPr>
              <w:t>Marriage and Civil</w:t>
            </w:r>
            <w:r>
              <w:rPr>
                <w:spacing w:val="16"/>
                <w:sz w:val="13"/>
              </w:rPr>
              <w:t> </w:t>
            </w:r>
            <w:r>
              <w:rPr>
                <w:sz w:val="13"/>
              </w:rPr>
              <w:t>Partnership</w:t>
            </w:r>
          </w:p>
        </w:tc>
        <w:tc>
          <w:tcPr>
            <w:tcW w:w="693" w:type="dxa"/>
            <w:tcBorders>
              <w:right w:val="single" w:sz="12" w:space="0" w:color="000000"/>
            </w:tcBorders>
          </w:tcPr>
          <w:p>
            <w:pPr>
              <w:pStyle w:val="TableParagraph"/>
              <w:rPr>
                <w:rFonts w:ascii="Times New Roman"/>
                <w:sz w:val="12"/>
              </w:rPr>
            </w:pPr>
          </w:p>
        </w:tc>
        <w:tc>
          <w:tcPr>
            <w:tcW w:w="6650" w:type="dxa"/>
            <w:tcBorders>
              <w:left w:val="single" w:sz="12" w:space="0" w:color="000000"/>
            </w:tcBorders>
          </w:tcPr>
          <w:p>
            <w:pPr>
              <w:pStyle w:val="TableParagraph"/>
              <w:spacing w:before="80"/>
              <w:ind w:left="17"/>
              <w:rPr>
                <w:sz w:val="13"/>
              </w:rPr>
            </w:pPr>
            <w:r>
              <w:rPr>
                <w:sz w:val="13"/>
              </w:rPr>
              <w:t>The parking permit allocation system will not ask for this information, or take into consideration.</w:t>
            </w:r>
          </w:p>
        </w:tc>
        <w:tc>
          <w:tcPr>
            <w:tcW w:w="657" w:type="dxa"/>
            <w:vMerge/>
            <w:tcBorders>
              <w:top w:val="nil"/>
            </w:tcBorders>
            <w:shd w:val="clear" w:color="auto" w:fill="99CCFF"/>
            <w:textDirection w:val="btLr"/>
          </w:tcPr>
          <w:p>
            <w:pPr>
              <w:rPr>
                <w:sz w:val="2"/>
                <w:szCs w:val="2"/>
              </w:rPr>
            </w:pPr>
          </w:p>
        </w:tc>
      </w:tr>
      <w:tr>
        <w:trPr>
          <w:trHeight w:val="489" w:hRule="atLeast"/>
        </w:trPr>
        <w:tc>
          <w:tcPr>
            <w:tcW w:w="2030" w:type="dxa"/>
            <w:gridSpan w:val="2"/>
            <w:tcBorders>
              <w:top w:val="nil"/>
              <w:bottom w:val="nil"/>
            </w:tcBorders>
          </w:tcPr>
          <w:p>
            <w:pPr>
              <w:pStyle w:val="TableParagraph"/>
              <w:spacing w:before="3"/>
              <w:rPr>
                <w:b/>
                <w:sz w:val="14"/>
              </w:rPr>
            </w:pPr>
          </w:p>
          <w:p>
            <w:pPr>
              <w:pStyle w:val="TableParagraph"/>
              <w:ind w:left="491" w:right="-15"/>
              <w:rPr>
                <w:sz w:val="13"/>
              </w:rPr>
            </w:pPr>
            <w:r>
              <w:rPr>
                <w:sz w:val="13"/>
              </w:rPr>
              <w:t>Pregnancy and</w:t>
            </w:r>
            <w:r>
              <w:rPr>
                <w:spacing w:val="3"/>
                <w:sz w:val="13"/>
              </w:rPr>
              <w:t> </w:t>
            </w:r>
            <w:r>
              <w:rPr>
                <w:sz w:val="13"/>
              </w:rPr>
              <w:t>maternity</w:t>
            </w:r>
          </w:p>
        </w:tc>
        <w:tc>
          <w:tcPr>
            <w:tcW w:w="693" w:type="dxa"/>
            <w:tcBorders>
              <w:right w:val="single" w:sz="12" w:space="0" w:color="000000"/>
            </w:tcBorders>
          </w:tcPr>
          <w:p>
            <w:pPr>
              <w:pStyle w:val="TableParagraph"/>
              <w:rPr>
                <w:rFonts w:ascii="Times New Roman"/>
                <w:sz w:val="12"/>
              </w:rPr>
            </w:pPr>
          </w:p>
        </w:tc>
        <w:tc>
          <w:tcPr>
            <w:tcW w:w="6650" w:type="dxa"/>
            <w:tcBorders>
              <w:left w:val="single" w:sz="12" w:space="0" w:color="000000"/>
            </w:tcBorders>
          </w:tcPr>
          <w:p>
            <w:pPr>
              <w:pStyle w:val="TableParagraph"/>
              <w:spacing w:before="1"/>
              <w:rPr>
                <w:b/>
                <w:sz w:val="14"/>
              </w:rPr>
            </w:pPr>
          </w:p>
          <w:p>
            <w:pPr>
              <w:pStyle w:val="TableParagraph"/>
              <w:ind w:left="17"/>
              <w:rPr>
                <w:sz w:val="13"/>
              </w:rPr>
            </w:pPr>
            <w:r>
              <w:rPr>
                <w:sz w:val="13"/>
              </w:rPr>
              <w:t>The parking permit allocation system will not ask for this information, or take into consideration.</w:t>
            </w:r>
          </w:p>
        </w:tc>
        <w:tc>
          <w:tcPr>
            <w:tcW w:w="657" w:type="dxa"/>
            <w:vMerge/>
            <w:tcBorders>
              <w:top w:val="nil"/>
            </w:tcBorders>
            <w:shd w:val="clear" w:color="auto" w:fill="99CCFF"/>
            <w:textDirection w:val="btLr"/>
          </w:tcPr>
          <w:p>
            <w:pPr>
              <w:rPr>
                <w:sz w:val="2"/>
                <w:szCs w:val="2"/>
              </w:rPr>
            </w:pPr>
          </w:p>
        </w:tc>
      </w:tr>
      <w:tr>
        <w:trPr>
          <w:trHeight w:val="330" w:hRule="atLeast"/>
        </w:trPr>
        <w:tc>
          <w:tcPr>
            <w:tcW w:w="2030" w:type="dxa"/>
            <w:gridSpan w:val="2"/>
            <w:tcBorders>
              <w:top w:val="nil"/>
              <w:bottom w:val="nil"/>
            </w:tcBorders>
          </w:tcPr>
          <w:p>
            <w:pPr>
              <w:pStyle w:val="TableParagraph"/>
              <w:spacing w:before="95"/>
              <w:ind w:right="-15"/>
              <w:jc w:val="right"/>
              <w:rPr>
                <w:sz w:val="13"/>
              </w:rPr>
            </w:pPr>
            <w:r>
              <w:rPr>
                <w:sz w:val="13"/>
              </w:rPr>
              <w:t>Race</w:t>
            </w:r>
          </w:p>
        </w:tc>
        <w:tc>
          <w:tcPr>
            <w:tcW w:w="693" w:type="dxa"/>
            <w:tcBorders>
              <w:right w:val="single" w:sz="12" w:space="0" w:color="000000"/>
            </w:tcBorders>
          </w:tcPr>
          <w:p>
            <w:pPr>
              <w:pStyle w:val="TableParagraph"/>
              <w:rPr>
                <w:rFonts w:ascii="Times New Roman"/>
                <w:sz w:val="12"/>
              </w:rPr>
            </w:pPr>
          </w:p>
        </w:tc>
        <w:tc>
          <w:tcPr>
            <w:tcW w:w="6650" w:type="dxa"/>
            <w:tcBorders>
              <w:left w:val="single" w:sz="12" w:space="0" w:color="000000"/>
            </w:tcBorders>
          </w:tcPr>
          <w:p>
            <w:pPr>
              <w:pStyle w:val="TableParagraph"/>
              <w:spacing w:before="83"/>
              <w:ind w:left="17"/>
              <w:rPr>
                <w:sz w:val="13"/>
              </w:rPr>
            </w:pPr>
            <w:r>
              <w:rPr>
                <w:sz w:val="13"/>
              </w:rPr>
              <w:t>The parking permit allocation system will not ask for this information, or take into consideration.</w:t>
            </w:r>
          </w:p>
        </w:tc>
        <w:tc>
          <w:tcPr>
            <w:tcW w:w="657" w:type="dxa"/>
            <w:vMerge/>
            <w:tcBorders>
              <w:top w:val="nil"/>
            </w:tcBorders>
            <w:shd w:val="clear" w:color="auto" w:fill="99CCFF"/>
            <w:textDirection w:val="btLr"/>
          </w:tcPr>
          <w:p>
            <w:pPr>
              <w:rPr>
                <w:sz w:val="2"/>
                <w:szCs w:val="2"/>
              </w:rPr>
            </w:pPr>
          </w:p>
        </w:tc>
      </w:tr>
      <w:tr>
        <w:trPr>
          <w:trHeight w:val="330" w:hRule="atLeast"/>
        </w:trPr>
        <w:tc>
          <w:tcPr>
            <w:tcW w:w="2030" w:type="dxa"/>
            <w:gridSpan w:val="2"/>
            <w:tcBorders>
              <w:top w:val="nil"/>
              <w:bottom w:val="nil"/>
            </w:tcBorders>
          </w:tcPr>
          <w:p>
            <w:pPr>
              <w:pStyle w:val="TableParagraph"/>
              <w:spacing w:before="85"/>
              <w:ind w:left="976"/>
              <w:rPr>
                <w:sz w:val="13"/>
              </w:rPr>
            </w:pPr>
            <w:r>
              <w:rPr>
                <w:sz w:val="13"/>
              </w:rPr>
              <w:t>Religion or Belief</w:t>
            </w:r>
          </w:p>
        </w:tc>
        <w:tc>
          <w:tcPr>
            <w:tcW w:w="693" w:type="dxa"/>
            <w:tcBorders>
              <w:right w:val="single" w:sz="12" w:space="0" w:color="000000"/>
            </w:tcBorders>
          </w:tcPr>
          <w:p>
            <w:pPr>
              <w:pStyle w:val="TableParagraph"/>
              <w:rPr>
                <w:rFonts w:ascii="Times New Roman"/>
                <w:sz w:val="12"/>
              </w:rPr>
            </w:pPr>
          </w:p>
        </w:tc>
        <w:tc>
          <w:tcPr>
            <w:tcW w:w="6650" w:type="dxa"/>
            <w:tcBorders>
              <w:left w:val="single" w:sz="12" w:space="0" w:color="000000"/>
            </w:tcBorders>
          </w:tcPr>
          <w:p>
            <w:pPr>
              <w:pStyle w:val="TableParagraph"/>
              <w:spacing w:before="83"/>
              <w:ind w:left="17"/>
              <w:rPr>
                <w:sz w:val="13"/>
              </w:rPr>
            </w:pPr>
            <w:r>
              <w:rPr>
                <w:sz w:val="13"/>
              </w:rPr>
              <w:t>The parking permit allocation system will not ask for this information, or take into consideration.</w:t>
            </w:r>
          </w:p>
        </w:tc>
        <w:tc>
          <w:tcPr>
            <w:tcW w:w="657" w:type="dxa"/>
            <w:vMerge/>
            <w:tcBorders>
              <w:top w:val="nil"/>
            </w:tcBorders>
            <w:shd w:val="clear" w:color="auto" w:fill="99CCFF"/>
            <w:textDirection w:val="btLr"/>
          </w:tcPr>
          <w:p>
            <w:pPr>
              <w:rPr>
                <w:sz w:val="2"/>
                <w:szCs w:val="2"/>
              </w:rPr>
            </w:pPr>
          </w:p>
        </w:tc>
      </w:tr>
      <w:tr>
        <w:trPr>
          <w:trHeight w:val="1201" w:hRule="atLeast"/>
        </w:trPr>
        <w:tc>
          <w:tcPr>
            <w:tcW w:w="2030" w:type="dxa"/>
            <w:gridSpan w:val="2"/>
            <w:tcBorders>
              <w:top w:val="nil"/>
              <w:bottom w:val="nil"/>
            </w:tcBorders>
          </w:tcPr>
          <w:p>
            <w:pPr>
              <w:pStyle w:val="TableParagraph"/>
              <w:rPr>
                <w:b/>
                <w:sz w:val="14"/>
              </w:rPr>
            </w:pPr>
          </w:p>
          <w:p>
            <w:pPr>
              <w:pStyle w:val="TableParagraph"/>
              <w:rPr>
                <w:b/>
                <w:sz w:val="14"/>
              </w:rPr>
            </w:pPr>
          </w:p>
          <w:p>
            <w:pPr>
              <w:pStyle w:val="TableParagraph"/>
              <w:spacing w:before="5"/>
              <w:rPr>
                <w:b/>
                <w:sz w:val="18"/>
              </w:rPr>
            </w:pPr>
          </w:p>
          <w:p>
            <w:pPr>
              <w:pStyle w:val="TableParagraph"/>
              <w:ind w:right="-15"/>
              <w:jc w:val="right"/>
              <w:rPr>
                <w:sz w:val="13"/>
              </w:rPr>
            </w:pPr>
            <w:r>
              <w:rPr>
                <w:sz w:val="13"/>
              </w:rPr>
              <w:t>Sex</w:t>
            </w:r>
          </w:p>
        </w:tc>
        <w:tc>
          <w:tcPr>
            <w:tcW w:w="693" w:type="dxa"/>
            <w:tcBorders>
              <w:right w:val="single" w:sz="12" w:space="0" w:color="000000"/>
            </w:tcBorders>
          </w:tcPr>
          <w:p>
            <w:pPr>
              <w:pStyle w:val="TableParagraph"/>
              <w:rPr>
                <w:b/>
                <w:sz w:val="14"/>
              </w:rPr>
            </w:pPr>
          </w:p>
          <w:p>
            <w:pPr>
              <w:pStyle w:val="TableParagraph"/>
              <w:rPr>
                <w:b/>
                <w:sz w:val="14"/>
              </w:rPr>
            </w:pPr>
          </w:p>
          <w:p>
            <w:pPr>
              <w:pStyle w:val="TableParagraph"/>
              <w:rPr>
                <w:b/>
                <w:sz w:val="18"/>
              </w:rPr>
            </w:pPr>
          </w:p>
          <w:p>
            <w:pPr>
              <w:pStyle w:val="TableParagraph"/>
              <w:ind w:left="54"/>
              <w:jc w:val="center"/>
              <w:rPr>
                <w:rFonts w:ascii="Wingdings" w:hAnsi="Wingdings"/>
                <w:sz w:val="13"/>
              </w:rPr>
            </w:pPr>
            <w:r>
              <w:rPr>
                <w:rFonts w:ascii="Wingdings" w:hAnsi="Wingdings"/>
                <w:w w:val="103"/>
                <w:sz w:val="13"/>
              </w:rPr>
              <w:t></w:t>
            </w:r>
          </w:p>
        </w:tc>
        <w:tc>
          <w:tcPr>
            <w:tcW w:w="6650" w:type="dxa"/>
            <w:tcBorders>
              <w:left w:val="single" w:sz="12" w:space="0" w:color="000000"/>
            </w:tcBorders>
          </w:tcPr>
          <w:p>
            <w:pPr>
              <w:pStyle w:val="TableParagraph"/>
              <w:rPr>
                <w:b/>
                <w:sz w:val="14"/>
              </w:rPr>
            </w:pPr>
          </w:p>
          <w:p>
            <w:pPr>
              <w:pStyle w:val="TableParagraph"/>
              <w:spacing w:before="4"/>
              <w:rPr>
                <w:b/>
                <w:sz w:val="16"/>
              </w:rPr>
            </w:pPr>
          </w:p>
          <w:p>
            <w:pPr>
              <w:pStyle w:val="TableParagraph"/>
              <w:spacing w:line="268" w:lineRule="auto"/>
              <w:ind w:left="17"/>
              <w:rPr>
                <w:sz w:val="13"/>
              </w:rPr>
            </w:pPr>
            <w:r>
              <w:rPr>
                <w:sz w:val="13"/>
              </w:rPr>
              <w:t>The system will introduce point allocation and criteria weighting that will include criteria for staff with caring responsibilities for dependants; this may impact women more than men.</w:t>
            </w:r>
          </w:p>
          <w:p>
            <w:pPr>
              <w:pStyle w:val="TableParagraph"/>
              <w:spacing w:line="148" w:lineRule="exact"/>
              <w:ind w:left="17"/>
              <w:rPr>
                <w:sz w:val="13"/>
              </w:rPr>
            </w:pPr>
            <w:r>
              <w:rPr>
                <w:sz w:val="13"/>
              </w:rPr>
              <w:t>Any weighting relating to part time workers will impact women, as 2/3rds of part time staff are female.</w:t>
            </w:r>
          </w:p>
        </w:tc>
        <w:tc>
          <w:tcPr>
            <w:tcW w:w="657" w:type="dxa"/>
            <w:vMerge/>
            <w:tcBorders>
              <w:top w:val="nil"/>
            </w:tcBorders>
            <w:shd w:val="clear" w:color="auto" w:fill="99CCFF"/>
            <w:textDirection w:val="btLr"/>
          </w:tcPr>
          <w:p>
            <w:pPr>
              <w:rPr>
                <w:sz w:val="2"/>
                <w:szCs w:val="2"/>
              </w:rPr>
            </w:pPr>
          </w:p>
        </w:tc>
      </w:tr>
      <w:tr>
        <w:trPr>
          <w:trHeight w:val="330" w:hRule="atLeast"/>
        </w:trPr>
        <w:tc>
          <w:tcPr>
            <w:tcW w:w="2030" w:type="dxa"/>
            <w:gridSpan w:val="2"/>
            <w:tcBorders>
              <w:top w:val="nil"/>
            </w:tcBorders>
          </w:tcPr>
          <w:p>
            <w:pPr>
              <w:pStyle w:val="TableParagraph"/>
              <w:spacing w:before="87"/>
              <w:ind w:left="885" w:right="-15"/>
              <w:rPr>
                <w:sz w:val="13"/>
              </w:rPr>
            </w:pPr>
            <w:r>
              <w:rPr>
                <w:sz w:val="13"/>
              </w:rPr>
              <w:t>Sexual</w:t>
            </w:r>
            <w:r>
              <w:rPr>
                <w:spacing w:val="9"/>
                <w:sz w:val="13"/>
              </w:rPr>
              <w:t> </w:t>
            </w:r>
            <w:r>
              <w:rPr>
                <w:sz w:val="13"/>
              </w:rPr>
              <w:t>Orientation</w:t>
            </w:r>
          </w:p>
        </w:tc>
        <w:tc>
          <w:tcPr>
            <w:tcW w:w="693" w:type="dxa"/>
            <w:tcBorders>
              <w:right w:val="single" w:sz="12" w:space="0" w:color="000000"/>
            </w:tcBorders>
          </w:tcPr>
          <w:p>
            <w:pPr>
              <w:pStyle w:val="TableParagraph"/>
              <w:rPr>
                <w:rFonts w:ascii="Times New Roman"/>
                <w:sz w:val="12"/>
              </w:rPr>
            </w:pPr>
          </w:p>
        </w:tc>
        <w:tc>
          <w:tcPr>
            <w:tcW w:w="6650" w:type="dxa"/>
            <w:tcBorders>
              <w:left w:val="single" w:sz="12" w:space="0" w:color="000000"/>
            </w:tcBorders>
          </w:tcPr>
          <w:p>
            <w:pPr>
              <w:pStyle w:val="TableParagraph"/>
              <w:spacing w:before="83"/>
              <w:ind w:left="17"/>
              <w:rPr>
                <w:sz w:val="13"/>
              </w:rPr>
            </w:pPr>
            <w:r>
              <w:rPr>
                <w:sz w:val="13"/>
              </w:rPr>
              <w:t>The parking permit allocation system will not ask for this information, or take into consideration.</w:t>
            </w:r>
          </w:p>
        </w:tc>
        <w:tc>
          <w:tcPr>
            <w:tcW w:w="657" w:type="dxa"/>
            <w:vMerge/>
            <w:tcBorders>
              <w:top w:val="nil"/>
            </w:tcBorders>
            <w:shd w:val="clear" w:color="auto" w:fill="99CCFF"/>
            <w:textDirection w:val="btLr"/>
          </w:tcPr>
          <w:p>
            <w:pPr>
              <w:rPr>
                <w:sz w:val="2"/>
                <w:szCs w:val="2"/>
              </w:rPr>
            </w:pPr>
          </w:p>
        </w:tc>
      </w:tr>
      <w:tr>
        <w:trPr>
          <w:trHeight w:val="152" w:hRule="atLeast"/>
        </w:trPr>
        <w:tc>
          <w:tcPr>
            <w:tcW w:w="9373" w:type="dxa"/>
            <w:gridSpan w:val="4"/>
          </w:tcPr>
          <w:p>
            <w:pPr>
              <w:pStyle w:val="TableParagraph"/>
              <w:rPr>
                <w:rFonts w:ascii="Times New Roman"/>
                <w:sz w:val="8"/>
              </w:rPr>
            </w:pPr>
          </w:p>
        </w:tc>
        <w:tc>
          <w:tcPr>
            <w:tcW w:w="657" w:type="dxa"/>
            <w:vMerge/>
            <w:tcBorders>
              <w:top w:val="nil"/>
            </w:tcBorders>
            <w:shd w:val="clear" w:color="auto" w:fill="99CCFF"/>
            <w:textDirection w:val="btLr"/>
          </w:tcPr>
          <w:p>
            <w:pPr>
              <w:rPr>
                <w:sz w:val="2"/>
                <w:szCs w:val="2"/>
              </w:rPr>
            </w:pPr>
          </w:p>
        </w:tc>
      </w:tr>
    </w:tbl>
    <w:p>
      <w:pPr>
        <w:spacing w:after="0"/>
        <w:rPr>
          <w:sz w:val="2"/>
          <w:szCs w:val="2"/>
        </w:rPr>
        <w:sectPr>
          <w:type w:val="continuous"/>
          <w:pgSz w:w="11930" w:h="16850"/>
          <w:pgMar w:top="420" w:bottom="280" w:left="460" w:right="1100"/>
        </w:sectPr>
      </w:pPr>
    </w:p>
    <w:tbl>
      <w:tblPr>
        <w:tblW w:w="0" w:type="auto"/>
        <w:jc w:val="left"/>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599"/>
        <w:gridCol w:w="3775"/>
        <w:gridCol w:w="657"/>
      </w:tblGrid>
      <w:tr>
        <w:trPr>
          <w:trHeight w:val="743" w:hRule="atLeast"/>
        </w:trPr>
        <w:tc>
          <w:tcPr>
            <w:tcW w:w="5599" w:type="dxa"/>
            <w:shd w:val="clear" w:color="auto" w:fill="99CCFF"/>
          </w:tcPr>
          <w:p>
            <w:pPr>
              <w:pStyle w:val="TableParagraph"/>
              <w:rPr>
                <w:b/>
                <w:sz w:val="18"/>
              </w:rPr>
            </w:pPr>
          </w:p>
          <w:p>
            <w:pPr>
              <w:pStyle w:val="TableParagraph"/>
              <w:spacing w:line="268" w:lineRule="auto"/>
              <w:ind w:left="28" w:right="2064"/>
              <w:rPr>
                <w:sz w:val="13"/>
              </w:rPr>
            </w:pPr>
            <w:r>
              <w:rPr>
                <w:b/>
                <w:sz w:val="13"/>
              </w:rPr>
              <w:t>STEP 3b - No, </w:t>
            </w:r>
            <w:r>
              <w:rPr>
                <w:sz w:val="13"/>
              </w:rPr>
              <w:t>there is no potential implication for a protected characteristic group.</w:t>
            </w:r>
          </w:p>
        </w:tc>
        <w:tc>
          <w:tcPr>
            <w:tcW w:w="3775" w:type="dxa"/>
          </w:tcPr>
          <w:p>
            <w:pPr>
              <w:pStyle w:val="TableParagraph"/>
              <w:rPr>
                <w:rFonts w:ascii="Times New Roman"/>
                <w:sz w:val="12"/>
              </w:rPr>
            </w:pPr>
          </w:p>
        </w:tc>
        <w:tc>
          <w:tcPr>
            <w:tcW w:w="657" w:type="dxa"/>
            <w:shd w:val="clear" w:color="auto" w:fill="99CCFF"/>
            <w:textDirection w:val="btLr"/>
          </w:tcPr>
          <w:p>
            <w:pPr>
              <w:pStyle w:val="TableParagraph"/>
              <w:spacing w:line="264" w:lineRule="auto" w:before="86"/>
              <w:ind w:left="80" w:firstLine="38"/>
              <w:rPr>
                <w:b/>
                <w:sz w:val="19"/>
              </w:rPr>
            </w:pPr>
            <w:r>
              <w:rPr>
                <w:b/>
                <w:sz w:val="19"/>
              </w:rPr>
              <w:t>Go to Step 8</w:t>
            </w:r>
          </w:p>
        </w:tc>
      </w:tr>
      <w:tr>
        <w:trPr>
          <w:trHeight w:val="153" w:hRule="atLeast"/>
        </w:trPr>
        <w:tc>
          <w:tcPr>
            <w:tcW w:w="10031" w:type="dxa"/>
            <w:gridSpan w:val="3"/>
          </w:tcPr>
          <w:p>
            <w:pPr>
              <w:pStyle w:val="TableParagraph"/>
              <w:rPr>
                <w:rFonts w:ascii="Times New Roman"/>
                <w:sz w:val="8"/>
              </w:rPr>
            </w:pPr>
          </w:p>
        </w:tc>
      </w:tr>
      <w:tr>
        <w:trPr>
          <w:trHeight w:val="330" w:hRule="atLeast"/>
        </w:trPr>
        <w:tc>
          <w:tcPr>
            <w:tcW w:w="10031" w:type="dxa"/>
            <w:gridSpan w:val="3"/>
            <w:shd w:val="clear" w:color="auto" w:fill="99CCFF"/>
          </w:tcPr>
          <w:p>
            <w:pPr>
              <w:pStyle w:val="TableParagraph"/>
              <w:spacing w:before="85"/>
              <w:ind w:left="28"/>
              <w:rPr>
                <w:b/>
                <w:sz w:val="13"/>
              </w:rPr>
            </w:pPr>
            <w:r>
              <w:rPr>
                <w:b/>
                <w:sz w:val="13"/>
              </w:rPr>
              <w:t>STEP 4 - What evidence do you have for this conclusion (potential implication for a protected characteristic group)?</w:t>
            </w:r>
          </w:p>
        </w:tc>
      </w:tr>
      <w:tr>
        <w:trPr>
          <w:trHeight w:val="152" w:hRule="atLeast"/>
        </w:trPr>
        <w:tc>
          <w:tcPr>
            <w:tcW w:w="10031" w:type="dxa"/>
            <w:gridSpan w:val="3"/>
            <w:shd w:val="clear" w:color="auto" w:fill="CCFFFF"/>
          </w:tcPr>
          <w:p>
            <w:pPr>
              <w:pStyle w:val="TableParagraph"/>
              <w:spacing w:line="132" w:lineRule="exact" w:before="1"/>
              <w:ind w:left="28"/>
              <w:rPr>
                <w:sz w:val="13"/>
              </w:rPr>
            </w:pPr>
            <w:r>
              <w:rPr>
                <w:sz w:val="13"/>
              </w:rPr>
              <w:t>Briefly explain:</w:t>
            </w:r>
          </w:p>
        </w:tc>
      </w:tr>
      <w:tr>
        <w:trPr>
          <w:trHeight w:val="4355" w:hRule="atLeast"/>
        </w:trPr>
        <w:tc>
          <w:tcPr>
            <w:tcW w:w="10031" w:type="dxa"/>
            <w:gridSpan w:val="3"/>
          </w:tcPr>
          <w:p>
            <w:pPr>
              <w:pStyle w:val="TableParagraph"/>
              <w:rPr>
                <w:b/>
                <w:sz w:val="14"/>
              </w:rPr>
            </w:pPr>
          </w:p>
          <w:p>
            <w:pPr>
              <w:pStyle w:val="TableParagraph"/>
              <w:rPr>
                <w:b/>
                <w:sz w:val="14"/>
              </w:rPr>
            </w:pPr>
          </w:p>
          <w:p>
            <w:pPr>
              <w:pStyle w:val="TableParagraph"/>
              <w:rPr>
                <w:b/>
                <w:sz w:val="14"/>
              </w:rPr>
            </w:pPr>
          </w:p>
          <w:p>
            <w:pPr>
              <w:pStyle w:val="TableParagraph"/>
              <w:spacing w:before="97"/>
              <w:ind w:left="28"/>
              <w:rPr>
                <w:b/>
                <w:sz w:val="13"/>
              </w:rPr>
            </w:pPr>
            <w:r>
              <w:rPr>
                <w:b/>
                <w:w w:val="105"/>
                <w:sz w:val="13"/>
                <w:u w:val="single"/>
              </w:rPr>
              <w:t>Dependants</w:t>
            </w:r>
          </w:p>
          <w:p>
            <w:pPr>
              <w:pStyle w:val="TableParagraph"/>
              <w:spacing w:line="268" w:lineRule="auto" w:before="16"/>
              <w:ind w:left="28" w:right="274"/>
              <w:rPr>
                <w:sz w:val="13"/>
              </w:rPr>
            </w:pPr>
            <w:r>
              <w:rPr>
                <w:sz w:val="13"/>
              </w:rPr>
              <w:t>The permit allocation system will ask if applicants have dependants and if they do this will increase the points available  towards  qualifying  for a parking  permit.  It could, therefore, be argued that those without dependants are being</w:t>
            </w:r>
            <w:r>
              <w:rPr>
                <w:spacing w:val="-6"/>
                <w:sz w:val="13"/>
              </w:rPr>
              <w:t> </w:t>
            </w:r>
            <w:r>
              <w:rPr>
                <w:sz w:val="13"/>
              </w:rPr>
              <w:t>discriminated against.</w:t>
            </w:r>
          </w:p>
          <w:p>
            <w:pPr>
              <w:pStyle w:val="TableParagraph"/>
              <w:spacing w:before="6"/>
              <w:rPr>
                <w:b/>
                <w:sz w:val="15"/>
              </w:rPr>
            </w:pPr>
          </w:p>
          <w:p>
            <w:pPr>
              <w:pStyle w:val="TableParagraph"/>
              <w:ind w:left="28"/>
              <w:rPr>
                <w:b/>
                <w:sz w:val="13"/>
              </w:rPr>
            </w:pPr>
            <w:r>
              <w:rPr>
                <w:b/>
                <w:sz w:val="13"/>
                <w:u w:val="single"/>
              </w:rPr>
              <w:t>Salary / Grade</w:t>
            </w:r>
          </w:p>
          <w:p>
            <w:pPr>
              <w:pStyle w:val="TableParagraph"/>
              <w:spacing w:line="268" w:lineRule="auto" w:before="16"/>
              <w:ind w:left="28" w:right="274"/>
              <w:rPr>
                <w:sz w:val="13"/>
              </w:rPr>
            </w:pPr>
            <w:r>
              <w:rPr>
                <w:sz w:val="13"/>
              </w:rPr>
              <w:t>The permit allocation scheme should not distinguish on the basis of salary / grade.  However,  it will  consider  those  who  have  frequent  and  necessary  business travel needs. This </w:t>
            </w:r>
            <w:r>
              <w:rPr>
                <w:spacing w:val="2"/>
                <w:sz w:val="13"/>
              </w:rPr>
              <w:t>may </w:t>
            </w:r>
            <w:r>
              <w:rPr>
                <w:sz w:val="13"/>
              </w:rPr>
              <w:t>result in greater points being allocated for business needs travel and therefore someone in this situation  </w:t>
            </w:r>
            <w:r>
              <w:rPr>
                <w:spacing w:val="2"/>
                <w:sz w:val="13"/>
              </w:rPr>
              <w:t>may </w:t>
            </w:r>
            <w:r>
              <w:rPr>
                <w:sz w:val="13"/>
              </w:rPr>
              <w:t>have  a higher  chance  of qualifying for a permit. Staff who have a need for frequent business travel or have to perform  duties  where  they require  access  to their  private  vehicle  to travel quickly or in emergency situations may have a higher chance of qualifying for a permit.  This  </w:t>
            </w:r>
            <w:r>
              <w:rPr>
                <w:spacing w:val="2"/>
                <w:sz w:val="13"/>
              </w:rPr>
              <w:t>may </w:t>
            </w:r>
            <w:r>
              <w:rPr>
                <w:sz w:val="13"/>
              </w:rPr>
              <w:t>include  staff  on higher  </w:t>
            </w:r>
            <w:r>
              <w:rPr>
                <w:spacing w:val="2"/>
                <w:sz w:val="13"/>
              </w:rPr>
              <w:t>salaries/grades  </w:t>
            </w:r>
            <w:r>
              <w:rPr>
                <w:sz w:val="13"/>
              </w:rPr>
              <w:t>whose  roles  require frequent business trips and </w:t>
            </w:r>
            <w:r>
              <w:rPr>
                <w:spacing w:val="2"/>
                <w:sz w:val="13"/>
              </w:rPr>
              <w:t>attendance/participation </w:t>
            </w:r>
            <w:r>
              <w:rPr>
                <w:sz w:val="13"/>
              </w:rPr>
              <w:t>in </w:t>
            </w:r>
            <w:r>
              <w:rPr>
                <w:spacing w:val="3"/>
                <w:sz w:val="13"/>
              </w:rPr>
              <w:t>meetings/commitments </w:t>
            </w:r>
            <w:r>
              <w:rPr>
                <w:sz w:val="13"/>
              </w:rPr>
              <w:t>out with University premises.  It could  also  include  staff  whose  duties  include frequent travel between campuses, visiting  off site  locations  and/or  transporting </w:t>
            </w:r>
            <w:r>
              <w:rPr>
                <w:spacing w:val="3"/>
                <w:sz w:val="13"/>
              </w:rPr>
              <w:t>materials/equipment  </w:t>
            </w:r>
            <w:r>
              <w:rPr>
                <w:sz w:val="13"/>
              </w:rPr>
              <w:t>requiring  access  to a vehicle.  Consideration will  also  be given to staff who work shift patterns and hours of employment out with standard hours where public transport is available. This may include more staff on lower grades/salaries.</w:t>
            </w:r>
          </w:p>
          <w:p>
            <w:pPr>
              <w:pStyle w:val="TableParagraph"/>
              <w:spacing w:before="9"/>
              <w:rPr>
                <w:b/>
                <w:sz w:val="14"/>
              </w:rPr>
            </w:pPr>
          </w:p>
          <w:p>
            <w:pPr>
              <w:pStyle w:val="TableParagraph"/>
              <w:spacing w:line="268" w:lineRule="auto"/>
              <w:ind w:left="28" w:right="274"/>
              <w:rPr>
                <w:sz w:val="13"/>
              </w:rPr>
            </w:pPr>
            <w:r>
              <w:rPr>
                <w:sz w:val="13"/>
              </w:rPr>
              <w:t>Permits will continue to be paid on a monthly direct debit basis, rather than a one-off  annual  payment,  to ensure  affordability  to all salaries  / grades.  Costs  will be kept to an affordable but realistic</w:t>
            </w:r>
            <w:r>
              <w:rPr>
                <w:spacing w:val="-13"/>
                <w:sz w:val="13"/>
              </w:rPr>
              <w:t> </w:t>
            </w:r>
            <w:r>
              <w:rPr>
                <w:sz w:val="13"/>
              </w:rPr>
              <w:t>level.</w:t>
            </w:r>
          </w:p>
          <w:p>
            <w:pPr>
              <w:pStyle w:val="TableParagraph"/>
              <w:spacing w:before="4"/>
              <w:rPr>
                <w:b/>
                <w:sz w:val="15"/>
              </w:rPr>
            </w:pPr>
          </w:p>
          <w:p>
            <w:pPr>
              <w:pStyle w:val="TableParagraph"/>
              <w:ind w:left="28"/>
              <w:rPr>
                <w:b/>
                <w:sz w:val="13"/>
              </w:rPr>
            </w:pPr>
            <w:r>
              <w:rPr>
                <w:b/>
                <w:sz w:val="13"/>
                <w:u w:val="single"/>
              </w:rPr>
              <w:t>Unsociable Hours</w:t>
            </w:r>
          </w:p>
          <w:p>
            <w:pPr>
              <w:pStyle w:val="TableParagraph"/>
              <w:spacing w:before="19"/>
              <w:ind w:left="28"/>
              <w:rPr>
                <w:sz w:val="13"/>
              </w:rPr>
            </w:pPr>
            <w:r>
              <w:rPr>
                <w:sz w:val="13"/>
              </w:rPr>
              <w:t>The system is likely to favour those on early shifts or late shifts with no/limited access to public transport</w:t>
            </w:r>
          </w:p>
        </w:tc>
      </w:tr>
      <w:tr>
        <w:trPr>
          <w:trHeight w:val="105" w:hRule="atLeast"/>
        </w:trPr>
        <w:tc>
          <w:tcPr>
            <w:tcW w:w="10031" w:type="dxa"/>
            <w:gridSpan w:val="3"/>
          </w:tcPr>
          <w:p>
            <w:pPr>
              <w:pStyle w:val="TableParagraph"/>
              <w:spacing w:line="85" w:lineRule="exact"/>
              <w:ind w:left="28"/>
              <w:rPr>
                <w:sz w:val="13"/>
              </w:rPr>
            </w:pPr>
            <w:r>
              <w:rPr>
                <w:w w:val="103"/>
                <w:sz w:val="13"/>
              </w:rPr>
              <w:t>]</w:t>
            </w:r>
          </w:p>
        </w:tc>
      </w:tr>
      <w:tr>
        <w:trPr>
          <w:trHeight w:val="246" w:hRule="atLeast"/>
        </w:trPr>
        <w:tc>
          <w:tcPr>
            <w:tcW w:w="9374" w:type="dxa"/>
            <w:gridSpan w:val="2"/>
            <w:shd w:val="clear" w:color="auto" w:fill="99CCFF"/>
          </w:tcPr>
          <w:p>
            <w:pPr>
              <w:pStyle w:val="TableParagraph"/>
              <w:spacing w:before="44"/>
              <w:ind w:left="28"/>
              <w:rPr>
                <w:b/>
                <w:sz w:val="13"/>
              </w:rPr>
            </w:pPr>
            <w:r>
              <w:rPr>
                <w:b/>
                <w:sz w:val="13"/>
              </w:rPr>
              <w:t>STEP 4a - Does the evidence show a positive impact?</w:t>
            </w:r>
          </w:p>
        </w:tc>
        <w:tc>
          <w:tcPr>
            <w:tcW w:w="657" w:type="dxa"/>
            <w:tcBorders>
              <w:bottom w:val="nil"/>
            </w:tcBorders>
            <w:shd w:val="clear" w:color="auto" w:fill="99CCFF"/>
          </w:tcPr>
          <w:p>
            <w:pPr>
              <w:pStyle w:val="TableParagraph"/>
              <w:rPr>
                <w:rFonts w:ascii="Times New Roman"/>
                <w:sz w:val="12"/>
              </w:rPr>
            </w:pPr>
          </w:p>
        </w:tc>
      </w:tr>
      <w:tr>
        <w:trPr>
          <w:trHeight w:val="246" w:hRule="atLeast"/>
        </w:trPr>
        <w:tc>
          <w:tcPr>
            <w:tcW w:w="9374" w:type="dxa"/>
            <w:gridSpan w:val="2"/>
            <w:shd w:val="clear" w:color="auto" w:fill="CCFFFF"/>
          </w:tcPr>
          <w:p>
            <w:pPr>
              <w:pStyle w:val="TableParagraph"/>
              <w:spacing w:line="132" w:lineRule="exact" w:before="95"/>
              <w:ind w:left="28"/>
              <w:rPr>
                <w:sz w:val="13"/>
              </w:rPr>
            </w:pPr>
            <w:r>
              <w:rPr>
                <w:sz w:val="13"/>
              </w:rPr>
              <w:t>Please provide an example and attach evidence:</w:t>
            </w:r>
          </w:p>
        </w:tc>
        <w:tc>
          <w:tcPr>
            <w:tcW w:w="657" w:type="dxa"/>
            <w:vMerge w:val="restart"/>
            <w:tcBorders>
              <w:top w:val="nil"/>
            </w:tcBorders>
            <w:shd w:val="clear" w:color="auto" w:fill="99CCFF"/>
            <w:textDirection w:val="btLr"/>
          </w:tcPr>
          <w:p>
            <w:pPr>
              <w:pStyle w:val="TableParagraph"/>
              <w:spacing w:line="264" w:lineRule="auto" w:before="86"/>
              <w:ind w:left="495" w:right="218" w:firstLine="36"/>
              <w:rPr>
                <w:b/>
                <w:sz w:val="19"/>
              </w:rPr>
            </w:pPr>
            <w:r>
              <w:rPr>
                <w:b/>
                <w:sz w:val="19"/>
              </w:rPr>
              <w:t>Go to Step 5</w:t>
            </w:r>
          </w:p>
        </w:tc>
      </w:tr>
      <w:tr>
        <w:trPr>
          <w:trHeight w:val="1028" w:hRule="atLeast"/>
        </w:trPr>
        <w:tc>
          <w:tcPr>
            <w:tcW w:w="9374" w:type="dxa"/>
            <w:gridSpan w:val="2"/>
          </w:tcPr>
          <w:p>
            <w:pPr>
              <w:pStyle w:val="TableParagraph"/>
              <w:spacing w:before="6"/>
              <w:rPr>
                <w:b/>
                <w:sz w:val="15"/>
              </w:rPr>
            </w:pPr>
          </w:p>
          <w:p>
            <w:pPr>
              <w:pStyle w:val="TableParagraph"/>
              <w:spacing w:line="268" w:lineRule="auto"/>
              <w:ind w:left="28" w:right="121"/>
              <w:rPr>
                <w:sz w:val="13"/>
              </w:rPr>
            </w:pPr>
            <w:r>
              <w:rPr>
                <w:sz w:val="13"/>
              </w:rPr>
              <w:t>The new system will allow the University to be more responsive  by taking  into account  an individual’s  personal  circumstances, the business  requirements  and any changes in these when issuing permits on an annual basis. The current system does not allow this. The  aim  of this process  is to ensure  more equitable access, including those whose personal circumstances require this (such as Disabled  staff).  The  scheme  will  also  aim  to provide  a choice  in permit type to suit differing</w:t>
            </w:r>
            <w:r>
              <w:rPr>
                <w:spacing w:val="9"/>
                <w:sz w:val="13"/>
              </w:rPr>
              <w:t> </w:t>
            </w:r>
            <w:r>
              <w:rPr>
                <w:sz w:val="13"/>
              </w:rPr>
              <w:t>circumstances.</w:t>
            </w:r>
          </w:p>
        </w:tc>
        <w:tc>
          <w:tcPr>
            <w:tcW w:w="657" w:type="dxa"/>
            <w:vMerge/>
            <w:tcBorders>
              <w:top w:val="nil"/>
            </w:tcBorders>
            <w:shd w:val="clear" w:color="auto" w:fill="99CCFF"/>
            <w:textDirection w:val="btLr"/>
          </w:tcPr>
          <w:p>
            <w:pPr>
              <w:rPr>
                <w:sz w:val="2"/>
                <w:szCs w:val="2"/>
              </w:rPr>
            </w:pPr>
          </w:p>
        </w:tc>
      </w:tr>
      <w:tr>
        <w:trPr>
          <w:trHeight w:val="102" w:hRule="atLeast"/>
        </w:trPr>
        <w:tc>
          <w:tcPr>
            <w:tcW w:w="10031" w:type="dxa"/>
            <w:gridSpan w:val="3"/>
          </w:tcPr>
          <w:p>
            <w:pPr>
              <w:pStyle w:val="TableParagraph"/>
              <w:rPr>
                <w:rFonts w:ascii="Times New Roman"/>
                <w:sz w:val="4"/>
              </w:rPr>
            </w:pPr>
          </w:p>
        </w:tc>
      </w:tr>
      <w:tr>
        <w:trPr>
          <w:trHeight w:val="145" w:hRule="atLeast"/>
        </w:trPr>
        <w:tc>
          <w:tcPr>
            <w:tcW w:w="9374" w:type="dxa"/>
            <w:gridSpan w:val="2"/>
            <w:shd w:val="clear" w:color="auto" w:fill="99CCFF"/>
          </w:tcPr>
          <w:p>
            <w:pPr>
              <w:pStyle w:val="TableParagraph"/>
              <w:spacing w:line="124" w:lineRule="exact" w:before="1"/>
              <w:ind w:left="28"/>
              <w:rPr>
                <w:b/>
                <w:sz w:val="13"/>
              </w:rPr>
            </w:pPr>
            <w:r>
              <w:rPr>
                <w:b/>
                <w:sz w:val="13"/>
              </w:rPr>
              <w:t>STEP 4b - Does the evidence show a negative impact?</w:t>
            </w:r>
          </w:p>
        </w:tc>
        <w:tc>
          <w:tcPr>
            <w:tcW w:w="657" w:type="dxa"/>
            <w:tcBorders>
              <w:bottom w:val="nil"/>
            </w:tcBorders>
            <w:shd w:val="clear" w:color="auto" w:fill="99CCFF"/>
          </w:tcPr>
          <w:p>
            <w:pPr>
              <w:pStyle w:val="TableParagraph"/>
              <w:rPr>
                <w:rFonts w:ascii="Times New Roman"/>
                <w:sz w:val="8"/>
              </w:rPr>
            </w:pPr>
          </w:p>
        </w:tc>
      </w:tr>
      <w:tr>
        <w:trPr>
          <w:trHeight w:val="327" w:hRule="atLeast"/>
        </w:trPr>
        <w:tc>
          <w:tcPr>
            <w:tcW w:w="9374" w:type="dxa"/>
            <w:gridSpan w:val="2"/>
            <w:tcBorders>
              <w:top w:val="single" w:sz="12" w:space="0" w:color="000000"/>
            </w:tcBorders>
            <w:shd w:val="clear" w:color="auto" w:fill="CCFFFF"/>
          </w:tcPr>
          <w:p>
            <w:pPr>
              <w:pStyle w:val="TableParagraph"/>
              <w:spacing w:before="6"/>
              <w:ind w:left="28"/>
              <w:rPr>
                <w:sz w:val="13"/>
              </w:rPr>
            </w:pPr>
            <w:r>
              <w:rPr>
                <w:sz w:val="13"/>
              </w:rPr>
              <w:t>You need to consult with relevant stakeholders - the EDU will assist with this process</w:t>
            </w:r>
          </w:p>
          <w:p>
            <w:pPr>
              <w:pStyle w:val="TableParagraph"/>
              <w:spacing w:line="129" w:lineRule="exact" w:before="23"/>
              <w:ind w:left="28"/>
              <w:rPr>
                <w:sz w:val="13"/>
              </w:rPr>
            </w:pPr>
            <w:r>
              <w:rPr>
                <w:sz w:val="13"/>
              </w:rPr>
              <w:t>Please provide brief details and attach evidence:</w:t>
            </w:r>
          </w:p>
        </w:tc>
        <w:tc>
          <w:tcPr>
            <w:tcW w:w="657" w:type="dxa"/>
            <w:vMerge w:val="restart"/>
            <w:tcBorders>
              <w:top w:val="nil"/>
            </w:tcBorders>
            <w:shd w:val="clear" w:color="auto" w:fill="99CCFF"/>
            <w:textDirection w:val="btLr"/>
          </w:tcPr>
          <w:p>
            <w:pPr>
              <w:pStyle w:val="TableParagraph"/>
              <w:spacing w:line="264" w:lineRule="auto" w:before="86"/>
              <w:ind w:left="142" w:right="-41" w:firstLine="40"/>
              <w:rPr>
                <w:b/>
                <w:sz w:val="19"/>
              </w:rPr>
            </w:pPr>
            <w:r>
              <w:rPr>
                <w:b/>
                <w:sz w:val="19"/>
              </w:rPr>
              <w:t>Go to Step</w:t>
            </w:r>
            <w:r>
              <w:rPr>
                <w:b/>
                <w:spacing w:val="-8"/>
                <w:sz w:val="19"/>
              </w:rPr>
              <w:t> </w:t>
            </w:r>
            <w:r>
              <w:rPr>
                <w:b/>
                <w:sz w:val="19"/>
              </w:rPr>
              <w:t>6</w:t>
            </w:r>
          </w:p>
        </w:tc>
      </w:tr>
      <w:tr>
        <w:trPr>
          <w:trHeight w:val="332" w:hRule="atLeast"/>
        </w:trPr>
        <w:tc>
          <w:tcPr>
            <w:tcW w:w="9374" w:type="dxa"/>
            <w:gridSpan w:val="2"/>
          </w:tcPr>
          <w:p>
            <w:pPr>
              <w:pStyle w:val="TableParagraph"/>
              <w:spacing w:before="83"/>
              <w:ind w:left="28"/>
              <w:rPr>
                <w:sz w:val="13"/>
              </w:rPr>
            </w:pPr>
            <w:r>
              <w:rPr>
                <w:sz w:val="13"/>
              </w:rPr>
              <w:t>Overall, there will be a reduction in permits and therefore some staff who currently have a permit will have this revoked.</w:t>
            </w:r>
          </w:p>
        </w:tc>
        <w:tc>
          <w:tcPr>
            <w:tcW w:w="657" w:type="dxa"/>
            <w:vMerge/>
            <w:tcBorders>
              <w:top w:val="nil"/>
            </w:tcBorders>
            <w:shd w:val="clear" w:color="auto" w:fill="99CCFF"/>
            <w:textDirection w:val="btLr"/>
          </w:tcPr>
          <w:p>
            <w:pPr>
              <w:rPr>
                <w:sz w:val="2"/>
                <w:szCs w:val="2"/>
              </w:rPr>
            </w:pPr>
          </w:p>
        </w:tc>
      </w:tr>
      <w:tr>
        <w:trPr>
          <w:trHeight w:val="102" w:hRule="atLeast"/>
        </w:trPr>
        <w:tc>
          <w:tcPr>
            <w:tcW w:w="10031" w:type="dxa"/>
            <w:gridSpan w:val="3"/>
          </w:tcPr>
          <w:p>
            <w:pPr>
              <w:pStyle w:val="TableParagraph"/>
              <w:rPr>
                <w:rFonts w:ascii="Times New Roman"/>
                <w:sz w:val="4"/>
              </w:rPr>
            </w:pPr>
          </w:p>
        </w:tc>
      </w:tr>
      <w:tr>
        <w:trPr>
          <w:trHeight w:val="153" w:hRule="atLeast"/>
        </w:trPr>
        <w:tc>
          <w:tcPr>
            <w:tcW w:w="9374" w:type="dxa"/>
            <w:gridSpan w:val="2"/>
            <w:shd w:val="clear" w:color="auto" w:fill="99CCFF"/>
          </w:tcPr>
          <w:p>
            <w:pPr>
              <w:pStyle w:val="TableParagraph"/>
              <w:spacing w:line="133" w:lineRule="exact"/>
              <w:ind w:left="28"/>
              <w:rPr>
                <w:b/>
                <w:sz w:val="13"/>
              </w:rPr>
            </w:pPr>
            <w:r>
              <w:rPr>
                <w:b/>
                <w:sz w:val="13"/>
              </w:rPr>
              <w:t>STEP 4c - Does the evidence show no impact?</w:t>
            </w:r>
          </w:p>
        </w:tc>
        <w:tc>
          <w:tcPr>
            <w:tcW w:w="657" w:type="dxa"/>
            <w:tcBorders>
              <w:bottom w:val="nil"/>
            </w:tcBorders>
            <w:shd w:val="clear" w:color="auto" w:fill="99CCFF"/>
          </w:tcPr>
          <w:p>
            <w:pPr>
              <w:pStyle w:val="TableParagraph"/>
              <w:rPr>
                <w:rFonts w:ascii="Times New Roman"/>
                <w:sz w:val="8"/>
              </w:rPr>
            </w:pPr>
          </w:p>
        </w:tc>
      </w:tr>
      <w:tr>
        <w:trPr>
          <w:trHeight w:val="160" w:hRule="atLeast"/>
        </w:trPr>
        <w:tc>
          <w:tcPr>
            <w:tcW w:w="9374" w:type="dxa"/>
            <w:gridSpan w:val="2"/>
            <w:shd w:val="clear" w:color="auto" w:fill="CCFFFF"/>
          </w:tcPr>
          <w:p>
            <w:pPr>
              <w:pStyle w:val="TableParagraph"/>
              <w:spacing w:line="132" w:lineRule="exact" w:before="8"/>
              <w:ind w:left="28"/>
              <w:rPr>
                <w:sz w:val="13"/>
              </w:rPr>
            </w:pPr>
            <w:r>
              <w:rPr>
                <w:sz w:val="13"/>
              </w:rPr>
              <w:t>Attach evidence to this form</w:t>
            </w:r>
          </w:p>
        </w:tc>
        <w:tc>
          <w:tcPr>
            <w:tcW w:w="657" w:type="dxa"/>
            <w:vMerge w:val="restart"/>
            <w:tcBorders>
              <w:top w:val="nil"/>
            </w:tcBorders>
            <w:shd w:val="clear" w:color="auto" w:fill="99CCFF"/>
            <w:textDirection w:val="btLr"/>
          </w:tcPr>
          <w:p>
            <w:pPr>
              <w:pStyle w:val="TableParagraph"/>
              <w:spacing w:line="264" w:lineRule="auto" w:before="86"/>
              <w:ind w:left="125" w:right="-15" w:firstLine="38"/>
              <w:rPr>
                <w:b/>
                <w:sz w:val="19"/>
              </w:rPr>
            </w:pPr>
            <w:r>
              <w:rPr>
                <w:b/>
                <w:sz w:val="19"/>
              </w:rPr>
              <w:t>Go to Step</w:t>
            </w:r>
          </w:p>
        </w:tc>
      </w:tr>
      <w:tr>
        <w:trPr>
          <w:trHeight w:val="474" w:hRule="atLeast"/>
        </w:trPr>
        <w:tc>
          <w:tcPr>
            <w:tcW w:w="9374" w:type="dxa"/>
            <w:gridSpan w:val="2"/>
          </w:tcPr>
          <w:p>
            <w:pPr>
              <w:pStyle w:val="TableParagraph"/>
              <w:rPr>
                <w:rFonts w:ascii="Times New Roman"/>
                <w:sz w:val="12"/>
              </w:rPr>
            </w:pPr>
          </w:p>
        </w:tc>
        <w:tc>
          <w:tcPr>
            <w:tcW w:w="657" w:type="dxa"/>
            <w:vMerge/>
            <w:tcBorders>
              <w:top w:val="nil"/>
            </w:tcBorders>
            <w:shd w:val="clear" w:color="auto" w:fill="99CCFF"/>
            <w:textDirection w:val="btLr"/>
          </w:tcPr>
          <w:p>
            <w:pPr>
              <w:rPr>
                <w:sz w:val="2"/>
                <w:szCs w:val="2"/>
              </w:rPr>
            </w:pPr>
          </w:p>
        </w:tc>
      </w:tr>
      <w:tr>
        <w:trPr>
          <w:trHeight w:val="102" w:hRule="atLeast"/>
        </w:trPr>
        <w:tc>
          <w:tcPr>
            <w:tcW w:w="10031" w:type="dxa"/>
            <w:gridSpan w:val="3"/>
          </w:tcPr>
          <w:p>
            <w:pPr>
              <w:pStyle w:val="TableParagraph"/>
              <w:rPr>
                <w:rFonts w:ascii="Times New Roman"/>
                <w:sz w:val="4"/>
              </w:rPr>
            </w:pPr>
          </w:p>
        </w:tc>
      </w:tr>
      <w:tr>
        <w:trPr>
          <w:trHeight w:val="146" w:hRule="atLeast"/>
        </w:trPr>
        <w:tc>
          <w:tcPr>
            <w:tcW w:w="9374" w:type="dxa"/>
            <w:gridSpan w:val="2"/>
            <w:shd w:val="clear" w:color="auto" w:fill="99CCFF"/>
          </w:tcPr>
          <w:p>
            <w:pPr>
              <w:pStyle w:val="TableParagraph"/>
              <w:spacing w:line="127" w:lineRule="exact"/>
              <w:ind w:left="28"/>
              <w:rPr>
                <w:b/>
                <w:sz w:val="13"/>
              </w:rPr>
            </w:pPr>
            <w:r>
              <w:rPr>
                <w:b/>
                <w:sz w:val="13"/>
              </w:rPr>
              <w:t>STEP 5 - Continue to promote good opportunity for all people</w:t>
            </w:r>
          </w:p>
        </w:tc>
        <w:tc>
          <w:tcPr>
            <w:tcW w:w="657" w:type="dxa"/>
            <w:tcBorders>
              <w:bottom w:val="nil"/>
            </w:tcBorders>
            <w:shd w:val="clear" w:color="auto" w:fill="99CCFF"/>
          </w:tcPr>
          <w:p>
            <w:pPr>
              <w:pStyle w:val="TableParagraph"/>
              <w:rPr>
                <w:rFonts w:ascii="Times New Roman"/>
                <w:sz w:val="8"/>
              </w:rPr>
            </w:pPr>
          </w:p>
        </w:tc>
      </w:tr>
      <w:tr>
        <w:trPr>
          <w:trHeight w:val="158" w:hRule="atLeast"/>
        </w:trPr>
        <w:tc>
          <w:tcPr>
            <w:tcW w:w="9374" w:type="dxa"/>
            <w:gridSpan w:val="2"/>
            <w:tcBorders>
              <w:top w:val="single" w:sz="8" w:space="0" w:color="000000"/>
            </w:tcBorders>
            <w:shd w:val="clear" w:color="auto" w:fill="CCFFFF"/>
          </w:tcPr>
          <w:p>
            <w:pPr>
              <w:pStyle w:val="TableParagraph"/>
              <w:spacing w:line="129" w:lineRule="exact" w:before="9"/>
              <w:ind w:left="28"/>
              <w:rPr>
                <w:sz w:val="13"/>
              </w:rPr>
            </w:pPr>
            <w:r>
              <w:rPr>
                <w:sz w:val="13"/>
              </w:rPr>
              <w:t>Promote and implement as exemplar policy/ practice</w:t>
            </w:r>
          </w:p>
        </w:tc>
        <w:tc>
          <w:tcPr>
            <w:tcW w:w="657" w:type="dxa"/>
            <w:vMerge w:val="restart"/>
            <w:tcBorders>
              <w:top w:val="nil"/>
            </w:tcBorders>
            <w:shd w:val="clear" w:color="auto" w:fill="99CCFF"/>
            <w:textDirection w:val="btLr"/>
          </w:tcPr>
          <w:p>
            <w:pPr>
              <w:pStyle w:val="TableParagraph"/>
              <w:spacing w:line="264" w:lineRule="auto" w:before="86"/>
              <w:ind w:left="125" w:right="-15" w:firstLine="38"/>
              <w:rPr>
                <w:b/>
                <w:sz w:val="19"/>
              </w:rPr>
            </w:pPr>
            <w:r>
              <w:rPr>
                <w:b/>
                <w:sz w:val="19"/>
              </w:rPr>
              <w:t>Go to Step</w:t>
            </w:r>
          </w:p>
        </w:tc>
      </w:tr>
      <w:tr>
        <w:trPr>
          <w:trHeight w:val="474" w:hRule="atLeast"/>
        </w:trPr>
        <w:tc>
          <w:tcPr>
            <w:tcW w:w="9374" w:type="dxa"/>
            <w:gridSpan w:val="2"/>
          </w:tcPr>
          <w:p>
            <w:pPr>
              <w:pStyle w:val="TableParagraph"/>
              <w:rPr>
                <w:rFonts w:ascii="Times New Roman"/>
                <w:sz w:val="12"/>
              </w:rPr>
            </w:pPr>
          </w:p>
        </w:tc>
        <w:tc>
          <w:tcPr>
            <w:tcW w:w="657" w:type="dxa"/>
            <w:vMerge/>
            <w:tcBorders>
              <w:top w:val="nil"/>
            </w:tcBorders>
            <w:shd w:val="clear" w:color="auto" w:fill="99CCFF"/>
            <w:textDirection w:val="btLr"/>
          </w:tcPr>
          <w:p>
            <w:pPr>
              <w:rPr>
                <w:sz w:val="2"/>
                <w:szCs w:val="2"/>
              </w:rPr>
            </w:pPr>
          </w:p>
        </w:tc>
      </w:tr>
      <w:tr>
        <w:trPr>
          <w:trHeight w:val="64" w:hRule="atLeast"/>
        </w:trPr>
        <w:tc>
          <w:tcPr>
            <w:tcW w:w="10031" w:type="dxa"/>
            <w:gridSpan w:val="3"/>
          </w:tcPr>
          <w:p>
            <w:pPr>
              <w:pStyle w:val="TableParagraph"/>
              <w:rPr>
                <w:rFonts w:ascii="Times New Roman"/>
                <w:sz w:val="2"/>
              </w:rPr>
            </w:pPr>
          </w:p>
        </w:tc>
      </w:tr>
      <w:tr>
        <w:trPr>
          <w:trHeight w:val="146" w:hRule="atLeast"/>
        </w:trPr>
        <w:tc>
          <w:tcPr>
            <w:tcW w:w="9374" w:type="dxa"/>
            <w:gridSpan w:val="2"/>
            <w:shd w:val="clear" w:color="auto" w:fill="99CCFF"/>
          </w:tcPr>
          <w:p>
            <w:pPr>
              <w:pStyle w:val="TableParagraph"/>
              <w:spacing w:line="127" w:lineRule="exact"/>
              <w:ind w:left="28"/>
              <w:rPr>
                <w:b/>
                <w:sz w:val="13"/>
              </w:rPr>
            </w:pPr>
            <w:r>
              <w:rPr>
                <w:b/>
                <w:sz w:val="13"/>
              </w:rPr>
              <w:t>STEP 6 - Involve and consult stakeholders to address any negative impacts</w:t>
            </w:r>
          </w:p>
        </w:tc>
        <w:tc>
          <w:tcPr>
            <w:tcW w:w="657" w:type="dxa"/>
            <w:tcBorders>
              <w:bottom w:val="nil"/>
            </w:tcBorders>
            <w:shd w:val="clear" w:color="auto" w:fill="99CCFF"/>
          </w:tcPr>
          <w:p>
            <w:pPr>
              <w:pStyle w:val="TableParagraph"/>
              <w:rPr>
                <w:rFonts w:ascii="Times New Roman"/>
                <w:sz w:val="8"/>
              </w:rPr>
            </w:pPr>
          </w:p>
        </w:tc>
      </w:tr>
      <w:tr>
        <w:trPr>
          <w:trHeight w:val="326" w:hRule="atLeast"/>
        </w:trPr>
        <w:tc>
          <w:tcPr>
            <w:tcW w:w="9374" w:type="dxa"/>
            <w:gridSpan w:val="2"/>
            <w:tcBorders>
              <w:top w:val="single" w:sz="8" w:space="0" w:color="000000"/>
            </w:tcBorders>
            <w:shd w:val="clear" w:color="auto" w:fill="CCFFFF"/>
          </w:tcPr>
          <w:p>
            <w:pPr>
              <w:pStyle w:val="TableParagraph"/>
              <w:spacing w:before="9"/>
              <w:ind w:left="28"/>
              <w:rPr>
                <w:sz w:val="13"/>
              </w:rPr>
            </w:pPr>
            <w:r>
              <w:rPr>
                <w:sz w:val="13"/>
              </w:rPr>
              <w:t>EDU will assist with this process</w:t>
            </w:r>
          </w:p>
          <w:p>
            <w:pPr>
              <w:pStyle w:val="TableParagraph"/>
              <w:spacing w:line="122" w:lineRule="exact" w:before="26"/>
              <w:ind w:left="28"/>
              <w:rPr>
                <w:sz w:val="13"/>
              </w:rPr>
            </w:pPr>
            <w:r>
              <w:rPr>
                <w:sz w:val="13"/>
              </w:rPr>
              <w:t>Please provide brief details of involvement and consultations:</w:t>
            </w:r>
          </w:p>
        </w:tc>
        <w:tc>
          <w:tcPr>
            <w:tcW w:w="657" w:type="dxa"/>
            <w:vMerge w:val="restart"/>
            <w:tcBorders>
              <w:top w:val="nil"/>
            </w:tcBorders>
            <w:shd w:val="clear" w:color="auto" w:fill="99CCFF"/>
            <w:textDirection w:val="btLr"/>
          </w:tcPr>
          <w:p>
            <w:pPr>
              <w:pStyle w:val="TableParagraph"/>
              <w:spacing w:line="264" w:lineRule="auto" w:before="86"/>
              <w:ind w:left="1824" w:right="1635"/>
              <w:jc w:val="center"/>
              <w:rPr>
                <w:b/>
                <w:sz w:val="19"/>
              </w:rPr>
            </w:pPr>
            <w:r>
              <w:rPr>
                <w:b/>
                <w:sz w:val="19"/>
              </w:rPr>
              <w:t>Go to Step 7</w:t>
            </w:r>
          </w:p>
        </w:tc>
      </w:tr>
      <w:tr>
        <w:trPr>
          <w:trHeight w:val="3683" w:hRule="atLeast"/>
        </w:trPr>
        <w:tc>
          <w:tcPr>
            <w:tcW w:w="9374" w:type="dxa"/>
            <w:gridSpan w:val="2"/>
          </w:tcPr>
          <w:p>
            <w:pPr>
              <w:pStyle w:val="TableParagraph"/>
              <w:rPr>
                <w:b/>
                <w:sz w:val="14"/>
              </w:rPr>
            </w:pPr>
          </w:p>
          <w:p>
            <w:pPr>
              <w:pStyle w:val="TableParagraph"/>
              <w:rPr>
                <w:b/>
                <w:sz w:val="14"/>
              </w:rPr>
            </w:pPr>
          </w:p>
          <w:p>
            <w:pPr>
              <w:pStyle w:val="TableParagraph"/>
              <w:spacing w:before="3"/>
              <w:rPr>
                <w:b/>
                <w:sz w:val="15"/>
              </w:rPr>
            </w:pPr>
          </w:p>
          <w:p>
            <w:pPr>
              <w:pStyle w:val="TableParagraph"/>
              <w:ind w:left="28"/>
              <w:rPr>
                <w:sz w:val="13"/>
              </w:rPr>
            </w:pPr>
            <w:r>
              <w:rPr>
                <w:sz w:val="13"/>
              </w:rPr>
              <w:t>The University has undertaken a number of steps to consult with staff and students on the changes to the parking management scheme. These include:</w:t>
            </w:r>
          </w:p>
          <w:p>
            <w:pPr>
              <w:pStyle w:val="TableParagraph"/>
              <w:numPr>
                <w:ilvl w:val="0"/>
                <w:numId w:val="4"/>
              </w:numPr>
              <w:tabs>
                <w:tab w:pos="180" w:val="left" w:leader="none"/>
              </w:tabs>
              <w:spacing w:line="240" w:lineRule="auto" w:before="19" w:after="0"/>
              <w:ind w:left="179" w:right="0" w:hanging="152"/>
              <w:jc w:val="left"/>
              <w:rPr>
                <w:sz w:val="13"/>
              </w:rPr>
            </w:pPr>
            <w:r>
              <w:rPr>
                <w:sz w:val="13"/>
              </w:rPr>
              <w:t>Car Parking Statement (July 2017) outlining potential changes and inviting feedback. The response period was extended to the end of August</w:t>
            </w:r>
            <w:r>
              <w:rPr>
                <w:spacing w:val="21"/>
                <w:sz w:val="13"/>
              </w:rPr>
              <w:t> </w:t>
            </w:r>
            <w:r>
              <w:rPr>
                <w:sz w:val="13"/>
              </w:rPr>
              <w:t>2017.</w:t>
            </w:r>
          </w:p>
          <w:p>
            <w:pPr>
              <w:pStyle w:val="TableParagraph"/>
              <w:numPr>
                <w:ilvl w:val="0"/>
                <w:numId w:val="4"/>
              </w:numPr>
              <w:tabs>
                <w:tab w:pos="180" w:val="left" w:leader="none"/>
              </w:tabs>
              <w:spacing w:line="240" w:lineRule="auto" w:before="18" w:after="0"/>
              <w:ind w:left="179" w:right="0" w:hanging="152"/>
              <w:jc w:val="left"/>
              <w:rPr>
                <w:sz w:val="13"/>
              </w:rPr>
            </w:pPr>
            <w:r>
              <w:rPr>
                <w:sz w:val="13"/>
              </w:rPr>
              <w:t>Questions and Answers from Feedback on</w:t>
            </w:r>
            <w:r>
              <w:rPr>
                <w:spacing w:val="-12"/>
                <w:sz w:val="13"/>
              </w:rPr>
              <w:t> </w:t>
            </w:r>
            <w:r>
              <w:rPr>
                <w:sz w:val="13"/>
              </w:rPr>
              <w:t>Principles</w:t>
            </w:r>
          </w:p>
          <w:p>
            <w:pPr>
              <w:pStyle w:val="TableParagraph"/>
              <w:numPr>
                <w:ilvl w:val="0"/>
                <w:numId w:val="4"/>
              </w:numPr>
              <w:tabs>
                <w:tab w:pos="180" w:val="left" w:leader="none"/>
              </w:tabs>
              <w:spacing w:line="240" w:lineRule="auto" w:before="19" w:after="0"/>
              <w:ind w:left="179" w:right="0" w:hanging="152"/>
              <w:jc w:val="left"/>
              <w:rPr>
                <w:sz w:val="13"/>
              </w:rPr>
            </w:pPr>
            <w:r>
              <w:rPr>
                <w:sz w:val="13"/>
              </w:rPr>
              <w:t>Stage  1 Consultation  Summary  (10th  August</w:t>
            </w:r>
            <w:r>
              <w:rPr>
                <w:spacing w:val="13"/>
                <w:sz w:val="13"/>
              </w:rPr>
              <w:t> </w:t>
            </w:r>
            <w:r>
              <w:rPr>
                <w:sz w:val="13"/>
              </w:rPr>
              <w:t>2017)</w:t>
            </w:r>
          </w:p>
          <w:p>
            <w:pPr>
              <w:pStyle w:val="TableParagraph"/>
              <w:spacing w:before="2"/>
              <w:rPr>
                <w:b/>
                <w:sz w:val="16"/>
              </w:rPr>
            </w:pPr>
          </w:p>
          <w:p>
            <w:pPr>
              <w:pStyle w:val="TableParagraph"/>
              <w:ind w:left="28"/>
              <w:rPr>
                <w:sz w:val="13"/>
              </w:rPr>
            </w:pPr>
            <w:r>
              <w:rPr>
                <w:sz w:val="13"/>
              </w:rPr>
              <w:t>The </w:t>
            </w:r>
            <w:r>
              <w:rPr>
                <w:spacing w:val="2"/>
                <w:sz w:val="13"/>
              </w:rPr>
              <w:t>key </w:t>
            </w:r>
            <w:r>
              <w:rPr>
                <w:sz w:val="13"/>
              </w:rPr>
              <w:t>equality  points  raised  in the consultation </w:t>
            </w:r>
            <w:r>
              <w:rPr>
                <w:spacing w:val="16"/>
                <w:sz w:val="13"/>
              </w:rPr>
              <w:t> </w:t>
            </w:r>
            <w:r>
              <w:rPr>
                <w:sz w:val="13"/>
              </w:rPr>
              <w:t>include:</w:t>
            </w:r>
          </w:p>
          <w:p>
            <w:pPr>
              <w:pStyle w:val="TableParagraph"/>
              <w:spacing w:before="17"/>
              <w:ind w:left="28"/>
              <w:rPr>
                <w:sz w:val="13"/>
              </w:rPr>
            </w:pPr>
            <w:r>
              <w:rPr>
                <w:sz w:val="13"/>
              </w:rPr>
              <w:t>Expanding the definition of dependant to include elderly relatives;</w:t>
            </w:r>
          </w:p>
          <w:p>
            <w:pPr>
              <w:pStyle w:val="TableParagraph"/>
              <w:spacing w:line="268" w:lineRule="auto" w:before="18"/>
              <w:ind w:left="28" w:right="4669" w:hanging="1"/>
              <w:rPr>
                <w:sz w:val="13"/>
              </w:rPr>
            </w:pPr>
            <w:r>
              <w:rPr>
                <w:sz w:val="13"/>
              </w:rPr>
              <w:t>Annual review may make long-term caring responsibilities difficult to plan; Offering pro-rata payments/permits for part time staff;</w:t>
            </w:r>
          </w:p>
          <w:p>
            <w:pPr>
              <w:pStyle w:val="TableParagraph"/>
              <w:spacing w:line="268" w:lineRule="auto" w:before="1"/>
              <w:ind w:left="28" w:right="3722"/>
              <w:rPr>
                <w:sz w:val="13"/>
              </w:rPr>
            </w:pPr>
            <w:r>
              <w:rPr>
                <w:sz w:val="13"/>
              </w:rPr>
              <w:t>Only allowing student permits for Blue Badge holders, or extensive caring responsibilities; Allowing temporary permits for staff with short term mobility issues.</w:t>
            </w:r>
          </w:p>
          <w:p>
            <w:pPr>
              <w:pStyle w:val="TableParagraph"/>
              <w:spacing w:before="8"/>
              <w:rPr>
                <w:b/>
                <w:sz w:val="14"/>
              </w:rPr>
            </w:pPr>
          </w:p>
          <w:p>
            <w:pPr>
              <w:pStyle w:val="TableParagraph"/>
              <w:spacing w:line="268" w:lineRule="auto"/>
              <w:ind w:left="28" w:right="121"/>
              <w:rPr>
                <w:sz w:val="13"/>
              </w:rPr>
            </w:pPr>
            <w:r>
              <w:rPr>
                <w:sz w:val="13"/>
              </w:rPr>
              <w:t>A Car Park </w:t>
            </w:r>
            <w:r>
              <w:rPr>
                <w:spacing w:val="2"/>
                <w:sz w:val="13"/>
              </w:rPr>
              <w:t>Working </w:t>
            </w:r>
            <w:r>
              <w:rPr>
                <w:sz w:val="13"/>
              </w:rPr>
              <w:t>Group has been formed to </w:t>
            </w:r>
            <w:r>
              <w:rPr>
                <w:spacing w:val="2"/>
                <w:sz w:val="13"/>
              </w:rPr>
              <w:t>make </w:t>
            </w:r>
            <w:r>
              <w:rPr>
                <w:sz w:val="13"/>
              </w:rPr>
              <w:t>decisions on how the parking permit scheme should be implemented. The University  has received  support from Peter Brett Associates (the University's appointed strategic transport consultants) who have provided  advice  based  on experience  of other parking schemes and case studies from other universities. In particular, the University of Edinburgh's scheme has been  seen  as the most  relevant  and provides an example of a scheme which is currently operating in practice under similar</w:t>
            </w:r>
            <w:r>
              <w:rPr>
                <w:spacing w:val="11"/>
                <w:sz w:val="13"/>
              </w:rPr>
              <w:t> </w:t>
            </w:r>
            <w:r>
              <w:rPr>
                <w:sz w:val="13"/>
              </w:rPr>
              <w:t>conditions.</w:t>
            </w:r>
          </w:p>
        </w:tc>
        <w:tc>
          <w:tcPr>
            <w:tcW w:w="657" w:type="dxa"/>
            <w:vMerge/>
            <w:tcBorders>
              <w:top w:val="nil"/>
            </w:tcBorders>
            <w:shd w:val="clear" w:color="auto" w:fill="99CCFF"/>
            <w:textDirection w:val="btLr"/>
          </w:tcPr>
          <w:p>
            <w:pPr>
              <w:rPr>
                <w:sz w:val="2"/>
                <w:szCs w:val="2"/>
              </w:rPr>
            </w:pPr>
          </w:p>
        </w:tc>
      </w:tr>
    </w:tbl>
    <w:p>
      <w:pPr>
        <w:rPr>
          <w:sz w:val="2"/>
          <w:szCs w:val="2"/>
        </w:rPr>
      </w:pPr>
      <w:r>
        <w:rPr/>
        <w:pict>
          <v:shape style="position:absolute;margin-left:519.298035pt;margin-top:450.969086pt;width:10.6pt;height:5.3pt;mso-position-horizontal-relative:page;mso-position-vertical-relative:page;z-index:-252727296" type="#_x0000_t202" filled="false" stroked="false">
            <v:textbox inset="0,0,0,0">
              <w:txbxContent>
                <w:p>
                  <w:pPr>
                    <w:spacing w:line="105" w:lineRule="exact" w:before="0"/>
                    <w:ind w:left="0" w:right="0" w:firstLine="0"/>
                    <w:jc w:val="left"/>
                    <w:rPr>
                      <w:b/>
                      <w:sz w:val="19"/>
                    </w:rPr>
                  </w:pPr>
                  <w:r>
                    <w:rPr>
                      <w:b/>
                      <w:w w:val="99"/>
                      <w:sz w:val="19"/>
                    </w:rPr>
                    <w:t>8</w:t>
                  </w:r>
                </w:p>
              </w:txbxContent>
            </v:textbox>
            <w10:wrap type="none"/>
          </v:shape>
        </w:pict>
      </w:r>
      <w:r>
        <w:rPr/>
        <w:pict>
          <v:shape style="position:absolute;margin-left:519.298035pt;margin-top:498.36911pt;width:10.6pt;height:5.3pt;mso-position-horizontal-relative:page;mso-position-vertical-relative:page;z-index:-252726272" type="#_x0000_t202" filled="false" stroked="false">
            <v:textbox inset="0,0,0,0">
              <w:txbxContent>
                <w:p>
                  <w:pPr>
                    <w:spacing w:line="105" w:lineRule="exact" w:before="0"/>
                    <w:ind w:left="0" w:right="0" w:firstLine="0"/>
                    <w:jc w:val="left"/>
                    <w:rPr>
                      <w:b/>
                      <w:sz w:val="19"/>
                    </w:rPr>
                  </w:pPr>
                  <w:r>
                    <w:rPr>
                      <w:b/>
                      <w:w w:val="99"/>
                      <w:sz w:val="19"/>
                    </w:rPr>
                    <w:t>8</w:t>
                  </w:r>
                </w:p>
              </w:txbxContent>
            </v:textbox>
            <w10:wrap type="none"/>
          </v:shape>
        </w:pict>
      </w:r>
    </w:p>
    <w:p>
      <w:pPr>
        <w:spacing w:after="0"/>
        <w:rPr>
          <w:sz w:val="2"/>
          <w:szCs w:val="2"/>
        </w:rPr>
        <w:sectPr>
          <w:footerReference w:type="default" r:id="rId5"/>
          <w:pgSz w:w="11930" w:h="16850"/>
          <w:pgMar w:footer="195" w:header="0" w:top="600" w:bottom="380" w:left="460" w:right="1100"/>
          <w:pgNumType w:start="2"/>
        </w:sectPr>
      </w:pPr>
    </w:p>
    <w:tbl>
      <w:tblPr>
        <w:tblW w:w="0" w:type="auto"/>
        <w:jc w:val="left"/>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726"/>
        <w:gridCol w:w="686"/>
        <w:gridCol w:w="686"/>
        <w:gridCol w:w="686"/>
        <w:gridCol w:w="813"/>
        <w:gridCol w:w="3775"/>
        <w:gridCol w:w="657"/>
      </w:tblGrid>
      <w:tr>
        <w:trPr>
          <w:trHeight w:val="146" w:hRule="atLeast"/>
        </w:trPr>
        <w:tc>
          <w:tcPr>
            <w:tcW w:w="9372" w:type="dxa"/>
            <w:gridSpan w:val="6"/>
            <w:shd w:val="clear" w:color="auto" w:fill="99CCFF"/>
          </w:tcPr>
          <w:p>
            <w:pPr>
              <w:pStyle w:val="TableParagraph"/>
              <w:spacing w:line="127" w:lineRule="exact"/>
              <w:ind w:left="28"/>
              <w:rPr>
                <w:b/>
                <w:sz w:val="13"/>
              </w:rPr>
            </w:pPr>
            <w:r>
              <w:rPr>
                <w:b/>
                <w:sz w:val="13"/>
              </w:rPr>
              <w:t>STEP 7 - Outline any changes made to the policy/ practice as a result of the consultation</w:t>
            </w:r>
          </w:p>
        </w:tc>
        <w:tc>
          <w:tcPr>
            <w:tcW w:w="657" w:type="dxa"/>
            <w:tcBorders>
              <w:bottom w:val="nil"/>
            </w:tcBorders>
            <w:shd w:val="clear" w:color="auto" w:fill="99CCFF"/>
          </w:tcPr>
          <w:p>
            <w:pPr>
              <w:pStyle w:val="TableParagraph"/>
              <w:rPr>
                <w:rFonts w:ascii="Times New Roman"/>
                <w:sz w:val="8"/>
              </w:rPr>
            </w:pPr>
          </w:p>
        </w:tc>
      </w:tr>
      <w:tr>
        <w:trPr>
          <w:trHeight w:val="158" w:hRule="atLeast"/>
        </w:trPr>
        <w:tc>
          <w:tcPr>
            <w:tcW w:w="9372" w:type="dxa"/>
            <w:gridSpan w:val="6"/>
            <w:tcBorders>
              <w:top w:val="single" w:sz="8" w:space="0" w:color="000000"/>
            </w:tcBorders>
            <w:shd w:val="clear" w:color="auto" w:fill="CCFFFF"/>
          </w:tcPr>
          <w:p>
            <w:pPr>
              <w:pStyle w:val="TableParagraph"/>
              <w:spacing w:line="129" w:lineRule="exact" w:before="9"/>
              <w:ind w:left="28"/>
              <w:rPr>
                <w:sz w:val="13"/>
              </w:rPr>
            </w:pPr>
            <w:r>
              <w:rPr>
                <w:sz w:val="13"/>
              </w:rPr>
              <w:t>Please provide details of changes:</w:t>
            </w:r>
          </w:p>
        </w:tc>
        <w:tc>
          <w:tcPr>
            <w:tcW w:w="657" w:type="dxa"/>
            <w:vMerge w:val="restart"/>
            <w:tcBorders>
              <w:top w:val="nil"/>
            </w:tcBorders>
            <w:shd w:val="clear" w:color="auto" w:fill="99CCFF"/>
            <w:textDirection w:val="btLr"/>
          </w:tcPr>
          <w:p>
            <w:pPr>
              <w:pStyle w:val="TableParagraph"/>
              <w:spacing w:line="264" w:lineRule="auto" w:before="88"/>
              <w:ind w:left="812" w:right="622" w:firstLine="38"/>
              <w:rPr>
                <w:b/>
                <w:sz w:val="19"/>
              </w:rPr>
            </w:pPr>
            <w:r>
              <w:rPr>
                <w:b/>
                <w:sz w:val="19"/>
              </w:rPr>
              <w:t>Go to Step 8</w:t>
            </w:r>
          </w:p>
        </w:tc>
      </w:tr>
      <w:tr>
        <w:trPr>
          <w:trHeight w:val="1832" w:hRule="atLeast"/>
        </w:trPr>
        <w:tc>
          <w:tcPr>
            <w:tcW w:w="9372" w:type="dxa"/>
            <w:gridSpan w:val="6"/>
          </w:tcPr>
          <w:p>
            <w:pPr>
              <w:pStyle w:val="TableParagraph"/>
              <w:rPr>
                <w:b/>
                <w:sz w:val="13"/>
              </w:rPr>
            </w:pPr>
          </w:p>
          <w:p>
            <w:pPr>
              <w:pStyle w:val="TableParagraph"/>
              <w:ind w:left="28"/>
              <w:rPr>
                <w:b/>
                <w:sz w:val="13"/>
              </w:rPr>
            </w:pPr>
            <w:r>
              <w:rPr>
                <w:b/>
                <w:w w:val="105"/>
                <w:sz w:val="13"/>
                <w:u w:val="single"/>
              </w:rPr>
              <w:t>Dependants</w:t>
            </w:r>
          </w:p>
          <w:p>
            <w:pPr>
              <w:pStyle w:val="TableParagraph"/>
              <w:spacing w:before="26"/>
              <w:ind w:left="28"/>
              <w:rPr>
                <w:sz w:val="13"/>
              </w:rPr>
            </w:pPr>
            <w:r>
              <w:rPr>
                <w:sz w:val="13"/>
              </w:rPr>
              <w:t>The definition of dependants will need to be carefully considered and should include caring for the elderly.</w:t>
            </w:r>
          </w:p>
          <w:p>
            <w:pPr>
              <w:pStyle w:val="TableParagraph"/>
              <w:spacing w:before="5"/>
              <w:rPr>
                <w:b/>
                <w:sz w:val="17"/>
              </w:rPr>
            </w:pPr>
          </w:p>
          <w:p>
            <w:pPr>
              <w:pStyle w:val="TableParagraph"/>
              <w:spacing w:before="1"/>
              <w:ind w:left="28"/>
              <w:rPr>
                <w:b/>
                <w:sz w:val="13"/>
              </w:rPr>
            </w:pPr>
            <w:r>
              <w:rPr>
                <w:b/>
                <w:sz w:val="13"/>
                <w:u w:val="single"/>
              </w:rPr>
              <w:t>Salary / Grade</w:t>
            </w:r>
          </w:p>
          <w:p>
            <w:pPr>
              <w:pStyle w:val="TableParagraph"/>
              <w:spacing w:before="18"/>
              <w:ind w:left="28"/>
              <w:rPr>
                <w:sz w:val="13"/>
              </w:rPr>
            </w:pPr>
            <w:r>
              <w:rPr>
                <w:sz w:val="13"/>
              </w:rPr>
              <w:t>The definition of business need will need to be clearly defined.</w:t>
            </w:r>
          </w:p>
          <w:p>
            <w:pPr>
              <w:pStyle w:val="TableParagraph"/>
              <w:spacing w:before="10"/>
              <w:rPr>
                <w:b/>
                <w:sz w:val="16"/>
              </w:rPr>
            </w:pPr>
          </w:p>
          <w:p>
            <w:pPr>
              <w:pStyle w:val="TableParagraph"/>
              <w:ind w:left="28"/>
              <w:rPr>
                <w:b/>
                <w:sz w:val="13"/>
              </w:rPr>
            </w:pPr>
            <w:r>
              <w:rPr>
                <w:b/>
                <w:w w:val="105"/>
                <w:sz w:val="13"/>
                <w:u w:val="single"/>
              </w:rPr>
              <w:t>Disability</w:t>
            </w:r>
          </w:p>
          <w:p>
            <w:pPr>
              <w:pStyle w:val="TableParagraph"/>
              <w:spacing w:line="268" w:lineRule="auto" w:before="18"/>
              <w:ind w:left="28" w:right="144"/>
              <w:rPr>
                <w:sz w:val="13"/>
              </w:rPr>
            </w:pPr>
            <w:r>
              <w:rPr>
                <w:sz w:val="13"/>
              </w:rPr>
              <w:t>Blue Badge holders will automatically get a parking permit. Staff with other impairment types, who think  they require  a permit,  will need an Occupational  Health assessment to validate</w:t>
            </w:r>
            <w:r>
              <w:rPr>
                <w:spacing w:val="19"/>
                <w:sz w:val="13"/>
              </w:rPr>
              <w:t> </w:t>
            </w:r>
            <w:r>
              <w:rPr>
                <w:sz w:val="13"/>
              </w:rPr>
              <w:t>this.</w:t>
            </w:r>
          </w:p>
        </w:tc>
        <w:tc>
          <w:tcPr>
            <w:tcW w:w="657" w:type="dxa"/>
            <w:vMerge/>
            <w:tcBorders>
              <w:top w:val="nil"/>
            </w:tcBorders>
            <w:shd w:val="clear" w:color="auto" w:fill="99CCFF"/>
            <w:textDirection w:val="btLr"/>
          </w:tcPr>
          <w:p>
            <w:pPr>
              <w:rPr>
                <w:sz w:val="2"/>
                <w:szCs w:val="2"/>
              </w:rPr>
            </w:pPr>
          </w:p>
        </w:tc>
      </w:tr>
      <w:tr>
        <w:trPr>
          <w:trHeight w:val="88" w:hRule="atLeast"/>
        </w:trPr>
        <w:tc>
          <w:tcPr>
            <w:tcW w:w="10029" w:type="dxa"/>
            <w:gridSpan w:val="7"/>
          </w:tcPr>
          <w:p>
            <w:pPr>
              <w:pStyle w:val="TableParagraph"/>
              <w:rPr>
                <w:rFonts w:ascii="Times New Roman"/>
                <w:sz w:val="4"/>
              </w:rPr>
            </w:pPr>
          </w:p>
        </w:tc>
      </w:tr>
      <w:tr>
        <w:trPr>
          <w:trHeight w:val="146" w:hRule="atLeast"/>
        </w:trPr>
        <w:tc>
          <w:tcPr>
            <w:tcW w:w="9372" w:type="dxa"/>
            <w:gridSpan w:val="6"/>
            <w:shd w:val="clear" w:color="auto" w:fill="99CCFF"/>
          </w:tcPr>
          <w:p>
            <w:pPr>
              <w:pStyle w:val="TableParagraph"/>
              <w:spacing w:line="127" w:lineRule="exact"/>
              <w:ind w:left="28"/>
              <w:rPr>
                <w:b/>
                <w:sz w:val="13"/>
              </w:rPr>
            </w:pPr>
            <w:r>
              <w:rPr>
                <w:b/>
                <w:sz w:val="13"/>
              </w:rPr>
              <w:t>STEP 8 - Publish results (as required by law)</w:t>
            </w:r>
          </w:p>
        </w:tc>
        <w:tc>
          <w:tcPr>
            <w:tcW w:w="657" w:type="dxa"/>
            <w:tcBorders>
              <w:bottom w:val="nil"/>
            </w:tcBorders>
            <w:shd w:val="clear" w:color="auto" w:fill="99CCFF"/>
          </w:tcPr>
          <w:p>
            <w:pPr>
              <w:pStyle w:val="TableParagraph"/>
              <w:rPr>
                <w:rFonts w:ascii="Times New Roman"/>
                <w:sz w:val="8"/>
              </w:rPr>
            </w:pPr>
          </w:p>
        </w:tc>
      </w:tr>
      <w:tr>
        <w:trPr>
          <w:trHeight w:val="494" w:hRule="atLeast"/>
        </w:trPr>
        <w:tc>
          <w:tcPr>
            <w:tcW w:w="9372" w:type="dxa"/>
            <w:gridSpan w:val="6"/>
            <w:tcBorders>
              <w:top w:val="single" w:sz="8" w:space="0" w:color="000000"/>
            </w:tcBorders>
            <w:shd w:val="clear" w:color="auto" w:fill="CCFFFF"/>
          </w:tcPr>
          <w:p>
            <w:pPr>
              <w:pStyle w:val="TableParagraph"/>
              <w:spacing w:line="273" w:lineRule="auto" w:before="9"/>
              <w:ind w:left="28" w:right="3387"/>
              <w:rPr>
                <w:sz w:val="13"/>
              </w:rPr>
            </w:pPr>
            <w:r>
              <w:rPr>
                <w:sz w:val="13"/>
              </w:rPr>
              <w:t>Please return this form, once completed, along with copy of amended policy or practice and any relevant information, to the EDU for annual reporting and for inclusion on the University website.</w:t>
            </w:r>
          </w:p>
          <w:p>
            <w:pPr>
              <w:pStyle w:val="TableParagraph"/>
              <w:spacing w:line="124" w:lineRule="exact"/>
              <w:ind w:left="28"/>
              <w:rPr>
                <w:sz w:val="13"/>
              </w:rPr>
            </w:pPr>
            <w:r>
              <w:rPr>
                <w:sz w:val="13"/>
              </w:rPr>
              <w:t>Please note items sent to EDU here:</w:t>
            </w:r>
          </w:p>
        </w:tc>
        <w:tc>
          <w:tcPr>
            <w:tcW w:w="657" w:type="dxa"/>
            <w:vMerge w:val="restart"/>
            <w:tcBorders>
              <w:top w:val="nil"/>
            </w:tcBorders>
            <w:shd w:val="clear" w:color="auto" w:fill="99CCFF"/>
            <w:textDirection w:val="btLr"/>
          </w:tcPr>
          <w:p>
            <w:pPr>
              <w:pStyle w:val="TableParagraph"/>
              <w:spacing w:line="264" w:lineRule="auto" w:before="88"/>
              <w:ind w:left="293" w:right="119" w:firstLine="38"/>
              <w:rPr>
                <w:b/>
                <w:sz w:val="19"/>
              </w:rPr>
            </w:pPr>
            <w:r>
              <w:rPr>
                <w:b/>
                <w:sz w:val="19"/>
              </w:rPr>
              <w:t>Go to Step 9</w:t>
            </w:r>
          </w:p>
        </w:tc>
      </w:tr>
      <w:tr>
        <w:trPr>
          <w:trHeight w:val="474" w:hRule="atLeast"/>
        </w:trPr>
        <w:tc>
          <w:tcPr>
            <w:tcW w:w="9372" w:type="dxa"/>
            <w:gridSpan w:val="6"/>
          </w:tcPr>
          <w:p>
            <w:pPr>
              <w:pStyle w:val="TableParagraph"/>
              <w:rPr>
                <w:rFonts w:ascii="Times New Roman"/>
                <w:sz w:val="12"/>
              </w:rPr>
            </w:pPr>
          </w:p>
        </w:tc>
        <w:tc>
          <w:tcPr>
            <w:tcW w:w="657" w:type="dxa"/>
            <w:vMerge/>
            <w:tcBorders>
              <w:top w:val="nil"/>
            </w:tcBorders>
            <w:shd w:val="clear" w:color="auto" w:fill="99CCFF"/>
            <w:textDirection w:val="btLr"/>
          </w:tcPr>
          <w:p>
            <w:pPr>
              <w:rPr>
                <w:sz w:val="2"/>
                <w:szCs w:val="2"/>
              </w:rPr>
            </w:pPr>
          </w:p>
        </w:tc>
      </w:tr>
      <w:tr>
        <w:trPr>
          <w:trHeight w:val="64" w:hRule="atLeast"/>
        </w:trPr>
        <w:tc>
          <w:tcPr>
            <w:tcW w:w="10029" w:type="dxa"/>
            <w:gridSpan w:val="7"/>
          </w:tcPr>
          <w:p>
            <w:pPr>
              <w:pStyle w:val="TableParagraph"/>
              <w:rPr>
                <w:rFonts w:ascii="Times New Roman"/>
                <w:sz w:val="2"/>
              </w:rPr>
            </w:pPr>
          </w:p>
        </w:tc>
      </w:tr>
      <w:tr>
        <w:trPr>
          <w:trHeight w:val="157" w:hRule="atLeast"/>
        </w:trPr>
        <w:tc>
          <w:tcPr>
            <w:tcW w:w="10029" w:type="dxa"/>
            <w:gridSpan w:val="7"/>
            <w:shd w:val="clear" w:color="auto" w:fill="99CCFF"/>
          </w:tcPr>
          <w:p>
            <w:pPr>
              <w:pStyle w:val="TableParagraph"/>
              <w:spacing w:line="136" w:lineRule="exact" w:before="1"/>
              <w:ind w:left="28"/>
              <w:rPr>
                <w:b/>
                <w:sz w:val="13"/>
              </w:rPr>
            </w:pPr>
            <w:r>
              <w:rPr>
                <w:b/>
                <w:sz w:val="13"/>
              </w:rPr>
              <w:t>STEP 9 - Regular review</w:t>
            </w:r>
          </w:p>
        </w:tc>
      </w:tr>
      <w:tr>
        <w:trPr>
          <w:trHeight w:val="493" w:hRule="atLeast"/>
        </w:trPr>
        <w:tc>
          <w:tcPr>
            <w:tcW w:w="10029" w:type="dxa"/>
            <w:gridSpan w:val="7"/>
            <w:tcBorders>
              <w:bottom w:val="nil"/>
            </w:tcBorders>
            <w:shd w:val="clear" w:color="auto" w:fill="CCFFFF"/>
          </w:tcPr>
          <w:p>
            <w:pPr>
              <w:pStyle w:val="TableParagraph"/>
              <w:spacing w:line="273" w:lineRule="auto" w:before="8"/>
              <w:ind w:left="28" w:right="3330"/>
              <w:rPr>
                <w:sz w:val="13"/>
              </w:rPr>
            </w:pPr>
            <w:r>
              <w:rPr>
                <w:sz w:val="13"/>
              </w:rPr>
              <w:t>Regular reviews ensures that policy and practice is kept up to date  and  meets  the  requirements of current equality legislation. W here a negative impact has been identified and remedial actions is being</w:t>
            </w:r>
            <w:r>
              <w:rPr>
                <w:spacing w:val="34"/>
                <w:sz w:val="13"/>
              </w:rPr>
              <w:t> </w:t>
            </w:r>
            <w:r>
              <w:rPr>
                <w:sz w:val="13"/>
              </w:rPr>
              <w:t>implemented,</w:t>
            </w:r>
          </w:p>
          <w:p>
            <w:pPr>
              <w:pStyle w:val="TableParagraph"/>
              <w:spacing w:line="124" w:lineRule="exact"/>
              <w:ind w:left="28"/>
              <w:rPr>
                <w:sz w:val="13"/>
              </w:rPr>
            </w:pPr>
            <w:r>
              <w:rPr>
                <w:sz w:val="13"/>
              </w:rPr>
              <w:t>the policy owner should define a timescale for review.</w:t>
            </w:r>
          </w:p>
        </w:tc>
      </w:tr>
      <w:tr>
        <w:trPr>
          <w:trHeight w:val="657" w:hRule="atLeast"/>
        </w:trPr>
        <w:tc>
          <w:tcPr>
            <w:tcW w:w="2726" w:type="dxa"/>
            <w:tcBorders>
              <w:top w:val="nil"/>
            </w:tcBorders>
            <w:shd w:val="clear" w:color="auto" w:fill="CCFFFF"/>
          </w:tcPr>
          <w:p>
            <w:pPr>
              <w:pStyle w:val="TableParagraph"/>
              <w:spacing w:before="11"/>
              <w:rPr>
                <w:b/>
                <w:sz w:val="15"/>
              </w:rPr>
            </w:pPr>
          </w:p>
          <w:p>
            <w:pPr>
              <w:pStyle w:val="TableParagraph"/>
              <w:ind w:left="28"/>
              <w:rPr>
                <w:sz w:val="13"/>
              </w:rPr>
            </w:pPr>
            <w:r>
              <w:rPr>
                <w:sz w:val="13"/>
              </w:rPr>
              <w:t>Please give details of review process:</w:t>
            </w:r>
          </w:p>
        </w:tc>
        <w:tc>
          <w:tcPr>
            <w:tcW w:w="7303" w:type="dxa"/>
            <w:gridSpan w:val="6"/>
          </w:tcPr>
          <w:p>
            <w:pPr>
              <w:pStyle w:val="TableParagraph"/>
              <w:spacing w:before="3"/>
              <w:ind w:left="26"/>
              <w:rPr>
                <w:sz w:val="13"/>
              </w:rPr>
            </w:pPr>
            <w:r>
              <w:rPr>
                <w:sz w:val="13"/>
              </w:rPr>
              <w:t>To be reviewed regularly, but at least annually, by the Parking Working Group.</w:t>
            </w:r>
          </w:p>
        </w:tc>
      </w:tr>
      <w:tr>
        <w:trPr>
          <w:trHeight w:val="104" w:hRule="atLeast"/>
        </w:trPr>
        <w:tc>
          <w:tcPr>
            <w:tcW w:w="10029" w:type="dxa"/>
            <w:gridSpan w:val="7"/>
          </w:tcPr>
          <w:p>
            <w:pPr>
              <w:pStyle w:val="TableParagraph"/>
              <w:rPr>
                <w:rFonts w:ascii="Times New Roman"/>
                <w:sz w:val="4"/>
              </w:rPr>
            </w:pPr>
          </w:p>
        </w:tc>
      </w:tr>
      <w:tr>
        <w:trPr>
          <w:trHeight w:val="157" w:hRule="atLeast"/>
        </w:trPr>
        <w:tc>
          <w:tcPr>
            <w:tcW w:w="10029" w:type="dxa"/>
            <w:gridSpan w:val="7"/>
            <w:shd w:val="clear" w:color="auto" w:fill="99CCFF"/>
          </w:tcPr>
          <w:p>
            <w:pPr>
              <w:pStyle w:val="TableParagraph"/>
              <w:spacing w:line="136" w:lineRule="exact" w:before="1"/>
              <w:ind w:left="28"/>
              <w:rPr>
                <w:b/>
                <w:sz w:val="13"/>
              </w:rPr>
            </w:pPr>
            <w:r>
              <w:rPr>
                <w:b/>
                <w:sz w:val="13"/>
              </w:rPr>
              <w:t>SIGNING OFF PROCESS</w:t>
            </w:r>
          </w:p>
        </w:tc>
      </w:tr>
      <w:tr>
        <w:trPr>
          <w:trHeight w:val="153" w:hRule="atLeast"/>
        </w:trPr>
        <w:tc>
          <w:tcPr>
            <w:tcW w:w="3412" w:type="dxa"/>
            <w:gridSpan w:val="2"/>
          </w:tcPr>
          <w:p>
            <w:pPr>
              <w:pStyle w:val="TableParagraph"/>
              <w:spacing w:line="122" w:lineRule="exact" w:before="11"/>
              <w:ind w:left="2159"/>
              <w:rPr>
                <w:sz w:val="13"/>
              </w:rPr>
            </w:pPr>
            <w:r>
              <w:rPr>
                <w:sz w:val="13"/>
              </w:rPr>
              <w:t>Name of EIA Owner</w:t>
            </w:r>
          </w:p>
        </w:tc>
        <w:tc>
          <w:tcPr>
            <w:tcW w:w="6617" w:type="dxa"/>
            <w:gridSpan w:val="5"/>
          </w:tcPr>
          <w:p>
            <w:pPr>
              <w:pStyle w:val="TableParagraph"/>
              <w:spacing w:line="133" w:lineRule="exact"/>
              <w:ind w:left="26"/>
              <w:rPr>
                <w:b/>
                <w:sz w:val="13"/>
              </w:rPr>
            </w:pPr>
            <w:r>
              <w:rPr>
                <w:b/>
                <w:sz w:val="13"/>
              </w:rPr>
              <w:t>Dr David Duncan</w:t>
            </w:r>
          </w:p>
        </w:tc>
      </w:tr>
      <w:tr>
        <w:trPr>
          <w:trHeight w:val="284" w:hRule="atLeast"/>
        </w:trPr>
        <w:tc>
          <w:tcPr>
            <w:tcW w:w="3412" w:type="dxa"/>
            <w:gridSpan w:val="2"/>
          </w:tcPr>
          <w:p>
            <w:pPr>
              <w:pStyle w:val="TableParagraph"/>
              <w:spacing w:before="8"/>
              <w:ind w:right="-15"/>
              <w:jc w:val="right"/>
              <w:rPr>
                <w:sz w:val="13"/>
              </w:rPr>
            </w:pPr>
            <w:r>
              <w:rPr>
                <w:w w:val="105"/>
                <w:sz w:val="13"/>
              </w:rPr>
              <w:t>Signature</w:t>
            </w:r>
          </w:p>
        </w:tc>
        <w:tc>
          <w:tcPr>
            <w:tcW w:w="6617" w:type="dxa"/>
            <w:gridSpan w:val="5"/>
          </w:tcPr>
          <w:p>
            <w:pPr>
              <w:pStyle w:val="TableParagraph"/>
              <w:spacing w:line="226" w:lineRule="exact"/>
              <w:ind w:left="125"/>
              <w:rPr>
                <w:sz w:val="20"/>
              </w:rPr>
            </w:pPr>
            <w:r>
              <w:rPr>
                <w:position w:val="-4"/>
                <w:sz w:val="20"/>
              </w:rPr>
              <w:drawing>
                <wp:inline distT="0" distB="0" distL="0" distR="0">
                  <wp:extent cx="899479" cy="144018"/>
                  <wp:effectExtent l="0" t="0" r="0" b="0"/>
                  <wp:docPr id="1" name="image1.jpeg" descr="þÿ"/>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899479" cy="144018"/>
                          </a:xfrm>
                          <a:prstGeom prst="rect">
                            <a:avLst/>
                          </a:prstGeom>
                        </pic:spPr>
                      </pic:pic>
                    </a:graphicData>
                  </a:graphic>
                </wp:inline>
              </w:drawing>
            </w:r>
            <w:r>
              <w:rPr>
                <w:position w:val="-4"/>
                <w:sz w:val="20"/>
              </w:rPr>
            </w:r>
          </w:p>
        </w:tc>
      </w:tr>
      <w:tr>
        <w:trPr>
          <w:trHeight w:val="153" w:hRule="atLeast"/>
        </w:trPr>
        <w:tc>
          <w:tcPr>
            <w:tcW w:w="3412" w:type="dxa"/>
            <w:gridSpan w:val="2"/>
          </w:tcPr>
          <w:p>
            <w:pPr>
              <w:pStyle w:val="TableParagraph"/>
              <w:spacing w:line="122" w:lineRule="exact" w:before="11"/>
              <w:ind w:left="1876"/>
              <w:rPr>
                <w:sz w:val="13"/>
              </w:rPr>
            </w:pPr>
            <w:r>
              <w:rPr>
                <w:sz w:val="13"/>
              </w:rPr>
              <w:t>College/ School/ Service</w:t>
            </w:r>
          </w:p>
        </w:tc>
        <w:tc>
          <w:tcPr>
            <w:tcW w:w="6617" w:type="dxa"/>
            <w:gridSpan w:val="5"/>
          </w:tcPr>
          <w:p>
            <w:pPr>
              <w:pStyle w:val="TableParagraph"/>
              <w:spacing w:line="133" w:lineRule="exact"/>
              <w:ind w:left="26"/>
              <w:rPr>
                <w:b/>
                <w:sz w:val="13"/>
              </w:rPr>
            </w:pPr>
            <w:r>
              <w:rPr>
                <w:b/>
                <w:sz w:val="13"/>
              </w:rPr>
              <w:t>Chief Operating Officer</w:t>
            </w:r>
          </w:p>
        </w:tc>
      </w:tr>
      <w:tr>
        <w:trPr>
          <w:trHeight w:val="174" w:hRule="atLeast"/>
        </w:trPr>
        <w:tc>
          <w:tcPr>
            <w:tcW w:w="3412" w:type="dxa"/>
            <w:gridSpan w:val="2"/>
          </w:tcPr>
          <w:p>
            <w:pPr>
              <w:pStyle w:val="TableParagraph"/>
              <w:spacing w:line="146" w:lineRule="exact" w:before="8"/>
              <w:ind w:left="2198"/>
              <w:rPr>
                <w:sz w:val="13"/>
              </w:rPr>
            </w:pPr>
            <w:r>
              <w:rPr>
                <w:sz w:val="13"/>
              </w:rPr>
              <w:t>Date of Completion</w:t>
            </w:r>
          </w:p>
        </w:tc>
        <w:tc>
          <w:tcPr>
            <w:tcW w:w="6617" w:type="dxa"/>
            <w:gridSpan w:val="5"/>
          </w:tcPr>
          <w:p>
            <w:pPr>
              <w:pStyle w:val="TableParagraph"/>
              <w:spacing w:line="146" w:lineRule="exact"/>
              <w:ind w:left="26"/>
              <w:rPr>
                <w:b/>
                <w:sz w:val="13"/>
              </w:rPr>
            </w:pPr>
            <w:r>
              <w:rPr>
                <w:b/>
                <w:w w:val="105"/>
                <w:sz w:val="13"/>
              </w:rPr>
              <w:t>14/11/2017</w:t>
            </w:r>
          </w:p>
        </w:tc>
      </w:tr>
      <w:tr>
        <w:trPr>
          <w:trHeight w:val="292" w:hRule="atLeast"/>
        </w:trPr>
        <w:tc>
          <w:tcPr>
            <w:tcW w:w="3412" w:type="dxa"/>
            <w:gridSpan w:val="2"/>
          </w:tcPr>
          <w:p>
            <w:pPr>
              <w:pStyle w:val="TableParagraph"/>
              <w:spacing w:before="32"/>
              <w:ind w:left="2022"/>
              <w:rPr>
                <w:sz w:val="13"/>
              </w:rPr>
            </w:pPr>
            <w:r>
              <w:rPr>
                <w:sz w:val="13"/>
              </w:rPr>
              <w:t>Date received by EDU</w:t>
            </w:r>
          </w:p>
        </w:tc>
        <w:tc>
          <w:tcPr>
            <w:tcW w:w="6617" w:type="dxa"/>
            <w:gridSpan w:val="5"/>
          </w:tcPr>
          <w:p>
            <w:pPr>
              <w:pStyle w:val="TableParagraph"/>
              <w:spacing w:before="75"/>
              <w:ind w:left="26"/>
              <w:rPr>
                <w:b/>
                <w:sz w:val="13"/>
              </w:rPr>
            </w:pPr>
            <w:r>
              <w:rPr>
                <w:b/>
                <w:w w:val="105"/>
                <w:sz w:val="13"/>
              </w:rPr>
              <w:t>14/11/2017</w:t>
            </w:r>
          </w:p>
        </w:tc>
      </w:tr>
      <w:tr>
        <w:trPr>
          <w:trHeight w:val="152" w:hRule="atLeast"/>
        </w:trPr>
        <w:tc>
          <w:tcPr>
            <w:tcW w:w="4098" w:type="dxa"/>
            <w:gridSpan w:val="3"/>
          </w:tcPr>
          <w:p>
            <w:pPr>
              <w:pStyle w:val="TableParagraph"/>
              <w:spacing w:line="132" w:lineRule="exact" w:before="1"/>
              <w:ind w:left="2699"/>
              <w:rPr>
                <w:sz w:val="13"/>
              </w:rPr>
            </w:pPr>
            <w:r>
              <w:rPr>
                <w:sz w:val="13"/>
              </w:rPr>
              <w:t>Approved in principle?</w:t>
            </w:r>
          </w:p>
        </w:tc>
        <w:tc>
          <w:tcPr>
            <w:tcW w:w="686" w:type="dxa"/>
          </w:tcPr>
          <w:p>
            <w:pPr>
              <w:pStyle w:val="TableParagraph"/>
              <w:spacing w:line="132" w:lineRule="exact" w:before="1"/>
              <w:ind w:left="233"/>
              <w:rPr>
                <w:sz w:val="13"/>
              </w:rPr>
            </w:pPr>
            <w:r>
              <w:rPr>
                <w:w w:val="105"/>
                <w:sz w:val="13"/>
              </w:rPr>
              <w:t>Yes</w:t>
            </w:r>
          </w:p>
        </w:tc>
        <w:tc>
          <w:tcPr>
            <w:tcW w:w="813" w:type="dxa"/>
          </w:tcPr>
          <w:p>
            <w:pPr>
              <w:pStyle w:val="TableParagraph"/>
              <w:spacing w:line="132" w:lineRule="exact" w:before="1"/>
              <w:ind w:left="47"/>
              <w:jc w:val="center"/>
              <w:rPr>
                <w:b/>
                <w:sz w:val="13"/>
              </w:rPr>
            </w:pPr>
            <w:r>
              <w:rPr>
                <w:b/>
                <w:w w:val="103"/>
                <w:sz w:val="13"/>
              </w:rPr>
              <w:t>X</w:t>
            </w:r>
          </w:p>
        </w:tc>
        <w:tc>
          <w:tcPr>
            <w:tcW w:w="3775" w:type="dxa"/>
          </w:tcPr>
          <w:p>
            <w:pPr>
              <w:pStyle w:val="TableParagraph"/>
              <w:spacing w:line="132" w:lineRule="exact" w:before="1"/>
              <w:ind w:left="1798" w:right="1747"/>
              <w:jc w:val="center"/>
              <w:rPr>
                <w:sz w:val="13"/>
              </w:rPr>
            </w:pPr>
            <w:r>
              <w:rPr>
                <w:w w:val="105"/>
                <w:sz w:val="13"/>
              </w:rPr>
              <w:t>No</w:t>
            </w:r>
          </w:p>
        </w:tc>
        <w:tc>
          <w:tcPr>
            <w:tcW w:w="657" w:type="dxa"/>
          </w:tcPr>
          <w:p>
            <w:pPr>
              <w:pStyle w:val="TableParagraph"/>
              <w:rPr>
                <w:rFonts w:ascii="Times New Roman"/>
                <w:sz w:val="8"/>
              </w:rPr>
            </w:pPr>
          </w:p>
        </w:tc>
      </w:tr>
      <w:tr>
        <w:trPr>
          <w:trHeight w:val="395" w:hRule="atLeast"/>
        </w:trPr>
        <w:tc>
          <w:tcPr>
            <w:tcW w:w="10029" w:type="dxa"/>
            <w:gridSpan w:val="7"/>
          </w:tcPr>
          <w:p>
            <w:pPr>
              <w:pStyle w:val="TableParagraph"/>
              <w:spacing w:before="8"/>
              <w:ind w:left="28"/>
              <w:rPr>
                <w:sz w:val="13"/>
              </w:rPr>
            </w:pPr>
            <w:r>
              <w:rPr>
                <w:sz w:val="13"/>
              </w:rPr>
              <w:t>Any actions required? Please specify</w:t>
            </w:r>
          </w:p>
        </w:tc>
      </w:tr>
      <w:tr>
        <w:trPr>
          <w:trHeight w:val="321" w:hRule="atLeast"/>
        </w:trPr>
        <w:tc>
          <w:tcPr>
            <w:tcW w:w="3412" w:type="dxa"/>
            <w:gridSpan w:val="2"/>
          </w:tcPr>
          <w:p>
            <w:pPr>
              <w:pStyle w:val="TableParagraph"/>
              <w:spacing w:before="3"/>
              <w:ind w:left="28"/>
              <w:rPr>
                <w:sz w:val="13"/>
              </w:rPr>
            </w:pPr>
            <w:r>
              <w:rPr>
                <w:sz w:val="13"/>
              </w:rPr>
              <w:t>Signed on behalf of EDU</w:t>
            </w:r>
          </w:p>
          <w:p>
            <w:pPr>
              <w:pStyle w:val="TableParagraph"/>
              <w:spacing w:line="129" w:lineRule="exact" w:before="19"/>
              <w:ind w:left="28"/>
              <w:rPr>
                <w:b/>
                <w:sz w:val="13"/>
              </w:rPr>
            </w:pPr>
            <w:r>
              <w:rPr>
                <w:sz w:val="13"/>
              </w:rPr>
              <w:t>Date: </w:t>
            </w:r>
            <w:r>
              <w:rPr>
                <w:b/>
                <w:sz w:val="13"/>
              </w:rPr>
              <w:t>14/11/2017</w:t>
            </w:r>
          </w:p>
        </w:tc>
        <w:tc>
          <w:tcPr>
            <w:tcW w:w="6617" w:type="dxa"/>
            <w:gridSpan w:val="5"/>
          </w:tcPr>
          <w:p>
            <w:pPr>
              <w:pStyle w:val="TableParagraph"/>
              <w:spacing w:before="3"/>
              <w:ind w:left="26"/>
              <w:rPr>
                <w:sz w:val="13"/>
              </w:rPr>
            </w:pPr>
            <w:r>
              <w:rPr>
                <w:w w:val="105"/>
                <w:sz w:val="13"/>
              </w:rPr>
              <w:t>Signature</w:t>
            </w:r>
          </w:p>
          <w:p>
            <w:pPr>
              <w:pStyle w:val="TableParagraph"/>
              <w:spacing w:line="129" w:lineRule="exact" w:before="19"/>
              <w:ind w:left="26"/>
              <w:rPr>
                <w:b/>
                <w:sz w:val="13"/>
              </w:rPr>
            </w:pPr>
            <w:r>
              <w:rPr>
                <w:b/>
                <w:sz w:val="13"/>
              </w:rPr>
              <w:t>Mhairi Taylor</w:t>
            </w:r>
          </w:p>
        </w:tc>
      </w:tr>
    </w:tbl>
    <w:sectPr>
      <w:pgSz w:w="11930" w:h="16850"/>
      <w:pgMar w:header="0" w:footer="195" w:top="660" w:bottom="380" w:left="460" w:right="1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8.480011pt;margin-top:817.293823pt;width:37.1pt;height:9.25pt;mso-position-horizontal-relative:page;mso-position-vertical-relative:page;z-index:-252727296" type="#_x0000_t202" filled="false" stroked="false">
          <v:textbox inset="0,0,0,0">
            <w:txbxContent>
              <w:p>
                <w:pPr>
                  <w:pStyle w:val="BodyText"/>
                  <w:spacing w:before="15"/>
                  <w:ind w:left="20"/>
                </w:pPr>
                <w:r>
                  <w:rPr/>
                  <w:t>Page </w:t>
                </w:r>
                <w:r>
                  <w:rPr/>
                  <w:fldChar w:fldCharType="begin"/>
                </w:r>
                <w:r>
                  <w:rPr/>
                  <w:instrText> PAGE </w:instrText>
                </w:r>
                <w:r>
                  <w:rPr/>
                  <w:fldChar w:fldCharType="separate"/>
                </w:r>
                <w:r>
                  <w:rPr/>
                  <w:t>2</w:t>
                </w:r>
                <w:r>
                  <w:rPr/>
                  <w:fldChar w:fldCharType="end"/>
                </w:r>
                <w:r>
                  <w:rPr/>
                  <w:t> of 3</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79" w:hanging="152"/>
        <w:jc w:val="left"/>
      </w:pPr>
      <w:rPr>
        <w:rFonts w:hint="default" w:ascii="Arial" w:hAnsi="Arial" w:eastAsia="Arial" w:cs="Arial"/>
        <w:w w:val="99"/>
        <w:sz w:val="13"/>
        <w:szCs w:val="13"/>
      </w:rPr>
    </w:lvl>
    <w:lvl w:ilvl="1">
      <w:start w:val="0"/>
      <w:numFmt w:val="bullet"/>
      <w:lvlText w:val="•"/>
      <w:lvlJc w:val="left"/>
      <w:pPr>
        <w:ind w:left="1097" w:hanging="152"/>
      </w:pPr>
      <w:rPr>
        <w:rFonts w:hint="default"/>
      </w:rPr>
    </w:lvl>
    <w:lvl w:ilvl="2">
      <w:start w:val="0"/>
      <w:numFmt w:val="bullet"/>
      <w:lvlText w:val="•"/>
      <w:lvlJc w:val="left"/>
      <w:pPr>
        <w:ind w:left="2015" w:hanging="152"/>
      </w:pPr>
      <w:rPr>
        <w:rFonts w:hint="default"/>
      </w:rPr>
    </w:lvl>
    <w:lvl w:ilvl="3">
      <w:start w:val="0"/>
      <w:numFmt w:val="bullet"/>
      <w:lvlText w:val="•"/>
      <w:lvlJc w:val="left"/>
      <w:pPr>
        <w:ind w:left="2933" w:hanging="152"/>
      </w:pPr>
      <w:rPr>
        <w:rFonts w:hint="default"/>
      </w:rPr>
    </w:lvl>
    <w:lvl w:ilvl="4">
      <w:start w:val="0"/>
      <w:numFmt w:val="bullet"/>
      <w:lvlText w:val="•"/>
      <w:lvlJc w:val="left"/>
      <w:pPr>
        <w:ind w:left="3851" w:hanging="152"/>
      </w:pPr>
      <w:rPr>
        <w:rFonts w:hint="default"/>
      </w:rPr>
    </w:lvl>
    <w:lvl w:ilvl="5">
      <w:start w:val="0"/>
      <w:numFmt w:val="bullet"/>
      <w:lvlText w:val="•"/>
      <w:lvlJc w:val="left"/>
      <w:pPr>
        <w:ind w:left="4769" w:hanging="152"/>
      </w:pPr>
      <w:rPr>
        <w:rFonts w:hint="default"/>
      </w:rPr>
    </w:lvl>
    <w:lvl w:ilvl="6">
      <w:start w:val="0"/>
      <w:numFmt w:val="bullet"/>
      <w:lvlText w:val="•"/>
      <w:lvlJc w:val="left"/>
      <w:pPr>
        <w:ind w:left="5687" w:hanging="152"/>
      </w:pPr>
      <w:rPr>
        <w:rFonts w:hint="default"/>
      </w:rPr>
    </w:lvl>
    <w:lvl w:ilvl="7">
      <w:start w:val="0"/>
      <w:numFmt w:val="bullet"/>
      <w:lvlText w:val="•"/>
      <w:lvlJc w:val="left"/>
      <w:pPr>
        <w:ind w:left="6605" w:hanging="152"/>
      </w:pPr>
      <w:rPr>
        <w:rFonts w:hint="default"/>
      </w:rPr>
    </w:lvl>
    <w:lvl w:ilvl="8">
      <w:start w:val="0"/>
      <w:numFmt w:val="bullet"/>
      <w:lvlText w:val="•"/>
      <w:lvlJc w:val="left"/>
      <w:pPr>
        <w:ind w:left="7523" w:hanging="152"/>
      </w:pPr>
      <w:rPr>
        <w:rFonts w:hint="default"/>
      </w:rPr>
    </w:lvl>
  </w:abstractNum>
  <w:abstractNum w:abstractNumId="2">
    <w:multiLevelType w:val="hybridMultilevel"/>
    <w:lvl w:ilvl="0">
      <w:start w:val="1"/>
      <w:numFmt w:val="decimal"/>
      <w:lvlText w:val="%1."/>
      <w:lvlJc w:val="left"/>
      <w:pPr>
        <w:ind w:left="179" w:hanging="152"/>
        <w:jc w:val="left"/>
      </w:pPr>
      <w:rPr>
        <w:rFonts w:hint="default" w:ascii="Arial" w:hAnsi="Arial" w:eastAsia="Arial" w:cs="Arial"/>
        <w:w w:val="99"/>
        <w:sz w:val="13"/>
        <w:szCs w:val="13"/>
      </w:rPr>
    </w:lvl>
    <w:lvl w:ilvl="1">
      <w:start w:val="0"/>
      <w:numFmt w:val="bullet"/>
      <w:lvlText w:val="•"/>
      <w:lvlJc w:val="left"/>
      <w:pPr>
        <w:ind w:left="1163" w:hanging="152"/>
      </w:pPr>
      <w:rPr>
        <w:rFonts w:hint="default"/>
      </w:rPr>
    </w:lvl>
    <w:lvl w:ilvl="2">
      <w:start w:val="0"/>
      <w:numFmt w:val="bullet"/>
      <w:lvlText w:val="•"/>
      <w:lvlJc w:val="left"/>
      <w:pPr>
        <w:ind w:left="2147" w:hanging="152"/>
      </w:pPr>
      <w:rPr>
        <w:rFonts w:hint="default"/>
      </w:rPr>
    </w:lvl>
    <w:lvl w:ilvl="3">
      <w:start w:val="0"/>
      <w:numFmt w:val="bullet"/>
      <w:lvlText w:val="•"/>
      <w:lvlJc w:val="left"/>
      <w:pPr>
        <w:ind w:left="3130" w:hanging="152"/>
      </w:pPr>
      <w:rPr>
        <w:rFonts w:hint="default"/>
      </w:rPr>
    </w:lvl>
    <w:lvl w:ilvl="4">
      <w:start w:val="0"/>
      <w:numFmt w:val="bullet"/>
      <w:lvlText w:val="•"/>
      <w:lvlJc w:val="left"/>
      <w:pPr>
        <w:ind w:left="4114" w:hanging="152"/>
      </w:pPr>
      <w:rPr>
        <w:rFonts w:hint="default"/>
      </w:rPr>
    </w:lvl>
    <w:lvl w:ilvl="5">
      <w:start w:val="0"/>
      <w:numFmt w:val="bullet"/>
      <w:lvlText w:val="•"/>
      <w:lvlJc w:val="left"/>
      <w:pPr>
        <w:ind w:left="5097" w:hanging="152"/>
      </w:pPr>
      <w:rPr>
        <w:rFonts w:hint="default"/>
      </w:rPr>
    </w:lvl>
    <w:lvl w:ilvl="6">
      <w:start w:val="0"/>
      <w:numFmt w:val="bullet"/>
      <w:lvlText w:val="•"/>
      <w:lvlJc w:val="left"/>
      <w:pPr>
        <w:ind w:left="6081" w:hanging="152"/>
      </w:pPr>
      <w:rPr>
        <w:rFonts w:hint="default"/>
      </w:rPr>
    </w:lvl>
    <w:lvl w:ilvl="7">
      <w:start w:val="0"/>
      <w:numFmt w:val="bullet"/>
      <w:lvlText w:val="•"/>
      <w:lvlJc w:val="left"/>
      <w:pPr>
        <w:ind w:left="7064" w:hanging="152"/>
      </w:pPr>
      <w:rPr>
        <w:rFonts w:hint="default"/>
      </w:rPr>
    </w:lvl>
    <w:lvl w:ilvl="8">
      <w:start w:val="0"/>
      <w:numFmt w:val="bullet"/>
      <w:lvlText w:val="•"/>
      <w:lvlJc w:val="left"/>
      <w:pPr>
        <w:ind w:left="8048" w:hanging="152"/>
      </w:pPr>
      <w:rPr>
        <w:rFonts w:hint="default"/>
      </w:rPr>
    </w:lvl>
  </w:abstractNum>
  <w:abstractNum w:abstractNumId="1">
    <w:multiLevelType w:val="hybridMultilevel"/>
    <w:lvl w:ilvl="0">
      <w:start w:val="1"/>
      <w:numFmt w:val="decimal"/>
      <w:lvlText w:val="%1."/>
      <w:lvlJc w:val="left"/>
      <w:pPr>
        <w:ind w:left="179" w:hanging="152"/>
        <w:jc w:val="left"/>
      </w:pPr>
      <w:rPr>
        <w:rFonts w:hint="default" w:ascii="Arial" w:hAnsi="Arial" w:eastAsia="Arial" w:cs="Arial"/>
        <w:w w:val="99"/>
        <w:sz w:val="13"/>
        <w:szCs w:val="13"/>
      </w:rPr>
    </w:lvl>
    <w:lvl w:ilvl="1">
      <w:start w:val="0"/>
      <w:numFmt w:val="bullet"/>
      <w:lvlText w:val="•"/>
      <w:lvlJc w:val="left"/>
      <w:pPr>
        <w:ind w:left="1163" w:hanging="152"/>
      </w:pPr>
      <w:rPr>
        <w:rFonts w:hint="default"/>
      </w:rPr>
    </w:lvl>
    <w:lvl w:ilvl="2">
      <w:start w:val="0"/>
      <w:numFmt w:val="bullet"/>
      <w:lvlText w:val="•"/>
      <w:lvlJc w:val="left"/>
      <w:pPr>
        <w:ind w:left="2147" w:hanging="152"/>
      </w:pPr>
      <w:rPr>
        <w:rFonts w:hint="default"/>
      </w:rPr>
    </w:lvl>
    <w:lvl w:ilvl="3">
      <w:start w:val="0"/>
      <w:numFmt w:val="bullet"/>
      <w:lvlText w:val="•"/>
      <w:lvlJc w:val="left"/>
      <w:pPr>
        <w:ind w:left="3130" w:hanging="152"/>
      </w:pPr>
      <w:rPr>
        <w:rFonts w:hint="default"/>
      </w:rPr>
    </w:lvl>
    <w:lvl w:ilvl="4">
      <w:start w:val="0"/>
      <w:numFmt w:val="bullet"/>
      <w:lvlText w:val="•"/>
      <w:lvlJc w:val="left"/>
      <w:pPr>
        <w:ind w:left="4114" w:hanging="152"/>
      </w:pPr>
      <w:rPr>
        <w:rFonts w:hint="default"/>
      </w:rPr>
    </w:lvl>
    <w:lvl w:ilvl="5">
      <w:start w:val="0"/>
      <w:numFmt w:val="bullet"/>
      <w:lvlText w:val="•"/>
      <w:lvlJc w:val="left"/>
      <w:pPr>
        <w:ind w:left="5097" w:hanging="152"/>
      </w:pPr>
      <w:rPr>
        <w:rFonts w:hint="default"/>
      </w:rPr>
    </w:lvl>
    <w:lvl w:ilvl="6">
      <w:start w:val="0"/>
      <w:numFmt w:val="bullet"/>
      <w:lvlText w:val="•"/>
      <w:lvlJc w:val="left"/>
      <w:pPr>
        <w:ind w:left="6081" w:hanging="152"/>
      </w:pPr>
      <w:rPr>
        <w:rFonts w:hint="default"/>
      </w:rPr>
    </w:lvl>
    <w:lvl w:ilvl="7">
      <w:start w:val="0"/>
      <w:numFmt w:val="bullet"/>
      <w:lvlText w:val="•"/>
      <w:lvlJc w:val="left"/>
      <w:pPr>
        <w:ind w:left="7064" w:hanging="152"/>
      </w:pPr>
      <w:rPr>
        <w:rFonts w:hint="default"/>
      </w:rPr>
    </w:lvl>
    <w:lvl w:ilvl="8">
      <w:start w:val="0"/>
      <w:numFmt w:val="bullet"/>
      <w:lvlText w:val="•"/>
      <w:lvlJc w:val="left"/>
      <w:pPr>
        <w:ind w:left="8048" w:hanging="152"/>
      </w:pPr>
      <w:rPr>
        <w:rFonts w:hint="default"/>
      </w:rPr>
    </w:lvl>
  </w:abstractNum>
  <w:abstractNum w:abstractNumId="0">
    <w:multiLevelType w:val="hybridMultilevel"/>
    <w:lvl w:ilvl="0">
      <w:start w:val="1"/>
      <w:numFmt w:val="decimal"/>
      <w:lvlText w:val="%1."/>
      <w:lvlJc w:val="left"/>
      <w:pPr>
        <w:ind w:left="28" w:hanging="152"/>
        <w:jc w:val="left"/>
      </w:pPr>
      <w:rPr>
        <w:rFonts w:hint="default" w:ascii="Arial" w:hAnsi="Arial" w:eastAsia="Arial" w:cs="Arial"/>
        <w:w w:val="99"/>
        <w:sz w:val="13"/>
        <w:szCs w:val="13"/>
      </w:rPr>
    </w:lvl>
    <w:lvl w:ilvl="1">
      <w:start w:val="0"/>
      <w:numFmt w:val="bullet"/>
      <w:lvlText w:val="•"/>
      <w:lvlJc w:val="left"/>
      <w:pPr>
        <w:ind w:left="1019" w:hanging="152"/>
      </w:pPr>
      <w:rPr>
        <w:rFonts w:hint="default"/>
      </w:rPr>
    </w:lvl>
    <w:lvl w:ilvl="2">
      <w:start w:val="0"/>
      <w:numFmt w:val="bullet"/>
      <w:lvlText w:val="•"/>
      <w:lvlJc w:val="left"/>
      <w:pPr>
        <w:ind w:left="2019" w:hanging="152"/>
      </w:pPr>
      <w:rPr>
        <w:rFonts w:hint="default"/>
      </w:rPr>
    </w:lvl>
    <w:lvl w:ilvl="3">
      <w:start w:val="0"/>
      <w:numFmt w:val="bullet"/>
      <w:lvlText w:val="•"/>
      <w:lvlJc w:val="left"/>
      <w:pPr>
        <w:ind w:left="3018" w:hanging="152"/>
      </w:pPr>
      <w:rPr>
        <w:rFonts w:hint="default"/>
      </w:rPr>
    </w:lvl>
    <w:lvl w:ilvl="4">
      <w:start w:val="0"/>
      <w:numFmt w:val="bullet"/>
      <w:lvlText w:val="•"/>
      <w:lvlJc w:val="left"/>
      <w:pPr>
        <w:ind w:left="4018" w:hanging="152"/>
      </w:pPr>
      <w:rPr>
        <w:rFonts w:hint="default"/>
      </w:rPr>
    </w:lvl>
    <w:lvl w:ilvl="5">
      <w:start w:val="0"/>
      <w:numFmt w:val="bullet"/>
      <w:lvlText w:val="•"/>
      <w:lvlJc w:val="left"/>
      <w:pPr>
        <w:ind w:left="5017" w:hanging="152"/>
      </w:pPr>
      <w:rPr>
        <w:rFonts w:hint="default"/>
      </w:rPr>
    </w:lvl>
    <w:lvl w:ilvl="6">
      <w:start w:val="0"/>
      <w:numFmt w:val="bullet"/>
      <w:lvlText w:val="•"/>
      <w:lvlJc w:val="left"/>
      <w:pPr>
        <w:ind w:left="6017" w:hanging="152"/>
      </w:pPr>
      <w:rPr>
        <w:rFonts w:hint="default"/>
      </w:rPr>
    </w:lvl>
    <w:lvl w:ilvl="7">
      <w:start w:val="0"/>
      <w:numFmt w:val="bullet"/>
      <w:lvlText w:val="•"/>
      <w:lvlJc w:val="left"/>
      <w:pPr>
        <w:ind w:left="7016" w:hanging="152"/>
      </w:pPr>
      <w:rPr>
        <w:rFonts w:hint="default"/>
      </w:rPr>
    </w:lvl>
    <w:lvl w:ilvl="8">
      <w:start w:val="0"/>
      <w:numFmt w:val="bullet"/>
      <w:lvlText w:val="•"/>
      <w:lvlJc w:val="left"/>
      <w:pPr>
        <w:ind w:left="8016" w:hanging="152"/>
      </w:pPr>
      <w:rPr>
        <w:rFonts w:hint="default"/>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3"/>
      <w:szCs w:val="13"/>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jk154v</dc:creator>
  <dcterms:created xsi:type="dcterms:W3CDTF">2020-07-23T11:58:17Z</dcterms:created>
  <dcterms:modified xsi:type="dcterms:W3CDTF">2020-07-23T11:58:17Z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2019-04-02T00:00:00Z</vt:filetime>
  </property>
  <property fmtid="{D5CDD505-2E9C-101B-9397-08002B2CF9AE}" pid="3" name="Creator">
    <vt:lpwstr>Acrobat PDFMaker 17 for Word</vt:lpwstr>
  </property>
  <property fmtid="{D5CDD505-2E9C-101B-9397-08002B2CF9AE}" pid="4" name="LastSaved">
    <vt:filetime>2020-07-23T00:00:00Z</vt:filetime>
  </property>
</Properties>
</file>