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C05" w:rsidRDefault="00BB5CC9">
      <w:r>
        <w:rPr>
          <w:noProof/>
          <w:lang w:eastAsia="en-GB"/>
        </w:rPr>
        <w:drawing>
          <wp:inline distT="0" distB="0" distL="0" distR="0">
            <wp:extent cx="5731510" cy="180403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nd uni.jpg"/>
                    <pic:cNvPicPr/>
                  </pic:nvPicPr>
                  <pic:blipFill>
                    <a:blip r:embed="rId6">
                      <a:extLst>
                        <a:ext uri="{28A0092B-C50C-407E-A947-70E740481C1C}">
                          <a14:useLocalDpi xmlns:a14="http://schemas.microsoft.com/office/drawing/2010/main" val="0"/>
                        </a:ext>
                      </a:extLst>
                    </a:blip>
                    <a:stretch>
                      <a:fillRect/>
                    </a:stretch>
                  </pic:blipFill>
                  <pic:spPr>
                    <a:xfrm>
                      <a:off x="0" y="0"/>
                      <a:ext cx="5731510" cy="1804035"/>
                    </a:xfrm>
                    <a:prstGeom prst="rect">
                      <a:avLst/>
                    </a:prstGeom>
                  </pic:spPr>
                </pic:pic>
              </a:graphicData>
            </a:graphic>
          </wp:inline>
        </w:drawing>
      </w:r>
    </w:p>
    <w:p w:rsidR="00BB5CC9" w:rsidRDefault="00BB5CC9"/>
    <w:p w:rsidR="00BB5CC9" w:rsidRPr="00BB5CC9" w:rsidRDefault="00BB5CC9">
      <w:pPr>
        <w:rPr>
          <w:color w:val="2F5496" w:themeColor="accent5" w:themeShade="BF"/>
          <w:sz w:val="40"/>
          <w:szCs w:val="40"/>
        </w:rPr>
      </w:pPr>
      <w:r w:rsidRPr="00BB5CC9">
        <w:rPr>
          <w:color w:val="2F5496" w:themeColor="accent5" w:themeShade="BF"/>
          <w:sz w:val="40"/>
          <w:szCs w:val="40"/>
        </w:rPr>
        <w:t>SAMPLE PREPARATION FOR FACS ANALYSIS</w:t>
      </w:r>
    </w:p>
    <w:p w:rsidR="00BB5CC9" w:rsidRDefault="00BB5CC9">
      <w:pPr>
        <w:rPr>
          <w:b/>
          <w:color w:val="2F5496" w:themeColor="accent5" w:themeShade="BF"/>
          <w:sz w:val="28"/>
          <w:szCs w:val="28"/>
        </w:rPr>
      </w:pPr>
      <w:r w:rsidRPr="00BB5CC9">
        <w:rPr>
          <w:b/>
          <w:color w:val="2F5496" w:themeColor="accent5" w:themeShade="BF"/>
          <w:sz w:val="28"/>
          <w:szCs w:val="28"/>
        </w:rPr>
        <w:t>Whatever your cell type, samples must be of a good quality, high viability single cell suspension.</w:t>
      </w:r>
    </w:p>
    <w:p w:rsidR="00BB5CC9" w:rsidRPr="00BB5CC9" w:rsidRDefault="00BB5CC9">
      <w:pPr>
        <w:rPr>
          <w:b/>
          <w:color w:val="2F5496" w:themeColor="accent5" w:themeShade="BF"/>
          <w:sz w:val="28"/>
          <w:szCs w:val="28"/>
          <w:u w:val="single"/>
        </w:rPr>
      </w:pPr>
      <w:r w:rsidRPr="00BB5CC9">
        <w:rPr>
          <w:b/>
          <w:color w:val="2F5496" w:themeColor="accent5" w:themeShade="BF"/>
          <w:sz w:val="28"/>
          <w:szCs w:val="28"/>
          <w:u w:val="single"/>
        </w:rPr>
        <w:t>SAMPLE TUBES</w:t>
      </w:r>
    </w:p>
    <w:p w:rsidR="00BB5CC9" w:rsidRPr="00BB5CC9" w:rsidRDefault="00BB5CC9">
      <w:pPr>
        <w:rPr>
          <w:color w:val="2F5496" w:themeColor="accent5" w:themeShade="BF"/>
          <w:sz w:val="28"/>
          <w:szCs w:val="28"/>
        </w:rPr>
      </w:pPr>
      <w:r w:rsidRPr="00BB5CC9">
        <w:rPr>
          <w:color w:val="2F5496" w:themeColor="accent5" w:themeShade="BF"/>
          <w:sz w:val="28"/>
          <w:szCs w:val="28"/>
        </w:rPr>
        <w:t>All samples must be loaded onto the analysers/sorters in 12x7.5ml BD FACS tubes. These are available from MVLS Stores.</w:t>
      </w:r>
    </w:p>
    <w:p w:rsidR="00BB5CC9" w:rsidRPr="00BB5CC9" w:rsidRDefault="00BB5CC9" w:rsidP="00BB5CC9">
      <w:pPr>
        <w:pStyle w:val="ListParagraph"/>
        <w:autoSpaceDE w:val="0"/>
        <w:autoSpaceDN w:val="0"/>
        <w:adjustRightInd w:val="0"/>
        <w:spacing w:after="0"/>
        <w:rPr>
          <w:rFonts w:cstheme="minorHAnsi"/>
          <w:bCs/>
          <w:color w:val="2F5496" w:themeColor="accent5" w:themeShade="BF"/>
          <w:sz w:val="28"/>
          <w:szCs w:val="28"/>
        </w:rPr>
      </w:pPr>
      <w:r w:rsidRPr="00BB5CC9">
        <w:rPr>
          <w:rFonts w:cstheme="minorHAnsi"/>
          <w:bCs/>
          <w:sz w:val="28"/>
          <w:szCs w:val="28"/>
        </w:rPr>
        <w:t xml:space="preserve">      </w:t>
      </w:r>
      <w:r w:rsidRPr="00BB5CC9">
        <w:rPr>
          <w:rFonts w:cstheme="minorHAnsi"/>
          <w:bCs/>
          <w:color w:val="2F5496" w:themeColor="accent5" w:themeShade="BF"/>
          <w:sz w:val="28"/>
          <w:szCs w:val="28"/>
        </w:rPr>
        <w:t xml:space="preserve">TUBE POLY. 6ML - </w:t>
      </w:r>
      <w:proofErr w:type="spellStart"/>
      <w:r w:rsidRPr="00BB5CC9">
        <w:rPr>
          <w:rFonts w:cstheme="minorHAnsi"/>
          <w:bCs/>
          <w:color w:val="2F5496" w:themeColor="accent5" w:themeShade="BF"/>
          <w:sz w:val="28"/>
          <w:szCs w:val="28"/>
        </w:rPr>
        <w:t>pk</w:t>
      </w:r>
      <w:proofErr w:type="spellEnd"/>
      <w:r w:rsidRPr="00BB5CC9">
        <w:rPr>
          <w:rFonts w:cstheme="minorHAnsi"/>
          <w:bCs/>
          <w:color w:val="2F5496" w:themeColor="accent5" w:themeShade="BF"/>
          <w:sz w:val="28"/>
          <w:szCs w:val="28"/>
        </w:rPr>
        <w:t>/125             £9.01                  Code: TU.P06/1-</w:t>
      </w:r>
    </w:p>
    <w:p w:rsidR="00BB5CC9" w:rsidRPr="00BB5CC9" w:rsidRDefault="00BB5CC9" w:rsidP="00BB5CC9">
      <w:pPr>
        <w:pStyle w:val="ListParagraph"/>
        <w:autoSpaceDE w:val="0"/>
        <w:autoSpaceDN w:val="0"/>
        <w:adjustRightInd w:val="0"/>
        <w:spacing w:after="0"/>
        <w:rPr>
          <w:rFonts w:cstheme="minorHAnsi"/>
          <w:bCs/>
          <w:color w:val="2F5496" w:themeColor="accent5" w:themeShade="BF"/>
          <w:sz w:val="28"/>
          <w:szCs w:val="28"/>
          <w:lang w:val="en-US"/>
        </w:rPr>
      </w:pPr>
      <w:r w:rsidRPr="00BB5CC9">
        <w:rPr>
          <w:rFonts w:cstheme="minorHAnsi"/>
          <w:bCs/>
          <w:color w:val="2F5496" w:themeColor="accent5" w:themeShade="BF"/>
          <w:sz w:val="28"/>
          <w:szCs w:val="28"/>
          <w:lang w:val="en-US"/>
        </w:rPr>
        <w:t xml:space="preserve">      TUBE POLY .6ML CAPPED              £14.01</w:t>
      </w:r>
      <w:r w:rsidRPr="00BB5CC9">
        <w:rPr>
          <w:rFonts w:cstheme="minorHAnsi"/>
          <w:bCs/>
          <w:color w:val="2F5496" w:themeColor="accent5" w:themeShade="BF"/>
          <w:sz w:val="28"/>
          <w:szCs w:val="28"/>
          <w:lang w:val="en-US"/>
        </w:rPr>
        <w:tab/>
        <w:t xml:space="preserve">              Code: TU.P06/2-</w:t>
      </w:r>
    </w:p>
    <w:p w:rsidR="00BB5CC9" w:rsidRPr="00BB5CC9" w:rsidRDefault="00BB5CC9" w:rsidP="00BB5CC9">
      <w:pPr>
        <w:autoSpaceDE w:val="0"/>
        <w:autoSpaceDN w:val="0"/>
        <w:adjustRightInd w:val="0"/>
        <w:spacing w:after="0"/>
        <w:rPr>
          <w:rFonts w:cstheme="minorHAnsi"/>
          <w:bCs/>
          <w:color w:val="2F5496" w:themeColor="accent5" w:themeShade="BF"/>
          <w:sz w:val="28"/>
          <w:szCs w:val="28"/>
          <w:lang w:val="en-US"/>
        </w:rPr>
      </w:pPr>
      <w:r w:rsidRPr="00BB5CC9">
        <w:rPr>
          <w:rFonts w:cstheme="minorHAnsi"/>
          <w:bCs/>
          <w:color w:val="2F5496" w:themeColor="accent5" w:themeShade="BF"/>
          <w:sz w:val="28"/>
          <w:szCs w:val="28"/>
          <w:lang w:val="en-US"/>
        </w:rPr>
        <w:t>The same tubes are compatible with the MACS Quant, which can also use 1.5ml Eppendorf tubes.</w:t>
      </w:r>
    </w:p>
    <w:p w:rsidR="00BB5CC9" w:rsidRPr="00BB5CC9" w:rsidRDefault="00BB5CC9" w:rsidP="00BB5CC9">
      <w:pPr>
        <w:autoSpaceDE w:val="0"/>
        <w:autoSpaceDN w:val="0"/>
        <w:adjustRightInd w:val="0"/>
        <w:spacing w:after="0"/>
        <w:rPr>
          <w:rFonts w:cstheme="minorHAnsi"/>
          <w:bCs/>
          <w:color w:val="2F5496" w:themeColor="accent5" w:themeShade="BF"/>
          <w:sz w:val="28"/>
          <w:szCs w:val="28"/>
          <w:lang w:val="en-US"/>
        </w:rPr>
      </w:pPr>
    </w:p>
    <w:p w:rsidR="00BB5CC9" w:rsidRPr="00BB5CC9" w:rsidRDefault="00BB5CC9" w:rsidP="00BB5CC9">
      <w:pPr>
        <w:autoSpaceDE w:val="0"/>
        <w:autoSpaceDN w:val="0"/>
        <w:adjustRightInd w:val="0"/>
        <w:spacing w:after="0"/>
        <w:rPr>
          <w:rFonts w:cstheme="minorHAnsi"/>
          <w:bCs/>
          <w:color w:val="2F5496" w:themeColor="accent5" w:themeShade="BF"/>
          <w:sz w:val="28"/>
          <w:szCs w:val="28"/>
          <w:lang w:val="en-US"/>
        </w:rPr>
      </w:pPr>
      <w:r w:rsidRPr="00BB5CC9">
        <w:rPr>
          <w:rFonts w:cstheme="minorHAnsi"/>
          <w:bCs/>
          <w:color w:val="2F5496" w:themeColor="accent5" w:themeShade="BF"/>
          <w:sz w:val="28"/>
          <w:szCs w:val="28"/>
          <w:lang w:val="en-US"/>
        </w:rPr>
        <w:t xml:space="preserve">Additionally, the MACS Quant, </w:t>
      </w:r>
      <w:proofErr w:type="spellStart"/>
      <w:r w:rsidRPr="00BB5CC9">
        <w:rPr>
          <w:rFonts w:cstheme="minorHAnsi"/>
          <w:bCs/>
          <w:color w:val="2F5496" w:themeColor="accent5" w:themeShade="BF"/>
          <w:sz w:val="28"/>
          <w:szCs w:val="28"/>
          <w:lang w:val="en-US"/>
        </w:rPr>
        <w:t>Fortessa</w:t>
      </w:r>
      <w:proofErr w:type="spellEnd"/>
      <w:r w:rsidRPr="00BB5CC9">
        <w:rPr>
          <w:rFonts w:cstheme="minorHAnsi"/>
          <w:bCs/>
          <w:color w:val="2F5496" w:themeColor="accent5" w:themeShade="BF"/>
          <w:sz w:val="28"/>
          <w:szCs w:val="28"/>
          <w:lang w:val="en-US"/>
        </w:rPr>
        <w:t xml:space="preserve"> and Celesta can also run 96 well plates.</w:t>
      </w:r>
    </w:p>
    <w:p w:rsidR="00BB5CC9" w:rsidRPr="00BB5CC9" w:rsidRDefault="00BB5CC9" w:rsidP="00BB5CC9">
      <w:pPr>
        <w:autoSpaceDE w:val="0"/>
        <w:autoSpaceDN w:val="0"/>
        <w:adjustRightInd w:val="0"/>
        <w:spacing w:after="0"/>
        <w:rPr>
          <w:rFonts w:cstheme="minorHAnsi"/>
          <w:b/>
          <w:bCs/>
          <w:color w:val="2F5496" w:themeColor="accent5" w:themeShade="BF"/>
          <w:sz w:val="28"/>
          <w:szCs w:val="28"/>
          <w:lang w:val="en-US"/>
        </w:rPr>
      </w:pPr>
    </w:p>
    <w:p w:rsidR="00BB5CC9" w:rsidRDefault="00BB5CC9">
      <w:pPr>
        <w:rPr>
          <w:b/>
          <w:color w:val="2F5496" w:themeColor="accent5" w:themeShade="BF"/>
          <w:sz w:val="28"/>
          <w:szCs w:val="28"/>
          <w:u w:val="single"/>
        </w:rPr>
      </w:pPr>
      <w:r>
        <w:rPr>
          <w:b/>
          <w:color w:val="2F5496" w:themeColor="accent5" w:themeShade="BF"/>
          <w:sz w:val="28"/>
          <w:szCs w:val="28"/>
          <w:u w:val="single"/>
        </w:rPr>
        <w:t>TEMPERATURE</w:t>
      </w:r>
    </w:p>
    <w:p w:rsidR="00BB5CC9" w:rsidRDefault="00BB5CC9">
      <w:pPr>
        <w:rPr>
          <w:color w:val="2F5496" w:themeColor="accent5" w:themeShade="BF"/>
          <w:sz w:val="28"/>
          <w:szCs w:val="28"/>
        </w:rPr>
      </w:pPr>
      <w:r>
        <w:rPr>
          <w:color w:val="2F5496" w:themeColor="accent5" w:themeShade="BF"/>
          <w:sz w:val="28"/>
          <w:szCs w:val="28"/>
        </w:rPr>
        <w:t>Keep your samples chilled on ice, as this will prevent formation of aggregates, unless your protocol will not allow this. Keep your samples in the dark.</w:t>
      </w:r>
    </w:p>
    <w:p w:rsidR="00BB5CC9" w:rsidRDefault="00BB5CC9">
      <w:pPr>
        <w:rPr>
          <w:b/>
          <w:color w:val="2F5496" w:themeColor="accent5" w:themeShade="BF"/>
          <w:sz w:val="28"/>
          <w:szCs w:val="28"/>
          <w:u w:val="single"/>
        </w:rPr>
      </w:pPr>
      <w:r w:rsidRPr="00BB5CC9">
        <w:rPr>
          <w:b/>
          <w:color w:val="2F5496" w:themeColor="accent5" w:themeShade="BF"/>
          <w:sz w:val="28"/>
          <w:szCs w:val="28"/>
          <w:u w:val="single"/>
        </w:rPr>
        <w:t>SINGLE CELLS</w:t>
      </w:r>
    </w:p>
    <w:p w:rsidR="00BB5CC9" w:rsidRDefault="00BB5CC9">
      <w:pPr>
        <w:rPr>
          <w:color w:val="2F5496" w:themeColor="accent5" w:themeShade="BF"/>
          <w:sz w:val="28"/>
          <w:szCs w:val="28"/>
        </w:rPr>
      </w:pPr>
      <w:r w:rsidRPr="00BB5CC9">
        <w:rPr>
          <w:color w:val="2F5496" w:themeColor="accent5" w:themeShade="BF"/>
          <w:sz w:val="28"/>
          <w:szCs w:val="28"/>
        </w:rPr>
        <w:t xml:space="preserve">You must filter your samples just before running them through the machine – use: </w:t>
      </w:r>
    </w:p>
    <w:p w:rsidR="00BD3910" w:rsidRDefault="00BD3910">
      <w:pPr>
        <w:rPr>
          <w:color w:val="2F5496" w:themeColor="accent5" w:themeShade="BF"/>
          <w:sz w:val="28"/>
          <w:szCs w:val="28"/>
        </w:rPr>
      </w:pPr>
      <w:proofErr w:type="spellStart"/>
      <w:r>
        <w:rPr>
          <w:color w:val="2F5496" w:themeColor="accent5" w:themeShade="BF"/>
          <w:sz w:val="28"/>
          <w:szCs w:val="28"/>
        </w:rPr>
        <w:t>Nitex</w:t>
      </w:r>
      <w:proofErr w:type="spellEnd"/>
      <w:r>
        <w:rPr>
          <w:color w:val="2F5496" w:themeColor="accent5" w:themeShade="BF"/>
          <w:sz w:val="28"/>
          <w:szCs w:val="28"/>
        </w:rPr>
        <w:t xml:space="preserve"> nylon mesh OR</w:t>
      </w:r>
    </w:p>
    <w:p w:rsidR="00BD3910" w:rsidRPr="00BD3910" w:rsidRDefault="00BD3910">
      <w:pPr>
        <w:rPr>
          <w:color w:val="2F5496" w:themeColor="accent5" w:themeShade="BF"/>
          <w:sz w:val="28"/>
          <w:szCs w:val="28"/>
        </w:rPr>
      </w:pPr>
      <w:proofErr w:type="gramStart"/>
      <w:r w:rsidRPr="00BD3910">
        <w:rPr>
          <w:color w:val="2F5496" w:themeColor="accent5" w:themeShade="BF"/>
          <w:sz w:val="28"/>
          <w:szCs w:val="28"/>
        </w:rPr>
        <w:t>or</w:t>
      </w:r>
      <w:proofErr w:type="gramEnd"/>
      <w:r w:rsidRPr="00BD3910">
        <w:rPr>
          <w:color w:val="2F5496" w:themeColor="accent5" w:themeShade="BF"/>
          <w:sz w:val="28"/>
          <w:szCs w:val="28"/>
        </w:rPr>
        <w:t xml:space="preserve"> BD falcon cell strainers (40-70 micron)</w:t>
      </w:r>
    </w:p>
    <w:p w:rsidR="00BD3910" w:rsidRDefault="00BD3910">
      <w:pPr>
        <w:rPr>
          <w:color w:val="2F5496" w:themeColor="accent5" w:themeShade="BF"/>
        </w:rPr>
      </w:pPr>
      <w:proofErr w:type="gramStart"/>
      <w:r>
        <w:rPr>
          <w:color w:val="2F5496" w:themeColor="accent5" w:themeShade="BF"/>
          <w:sz w:val="28"/>
          <w:szCs w:val="28"/>
        </w:rPr>
        <w:t>or</w:t>
      </w:r>
      <w:proofErr w:type="gramEnd"/>
      <w:r>
        <w:rPr>
          <w:color w:val="2F5496" w:themeColor="accent5" w:themeShade="BF"/>
          <w:sz w:val="28"/>
          <w:szCs w:val="28"/>
        </w:rPr>
        <w:t xml:space="preserve"> </w:t>
      </w:r>
      <w:r w:rsidRPr="00BD3910">
        <w:rPr>
          <w:color w:val="2F5496" w:themeColor="accent5" w:themeShade="BF"/>
          <w:sz w:val="28"/>
          <w:szCs w:val="28"/>
        </w:rPr>
        <w:t>BD FACS tubes with cell strainer cap (ref 352235</w:t>
      </w:r>
      <w:r w:rsidRPr="00BD3910">
        <w:rPr>
          <w:color w:val="2F5496" w:themeColor="accent5" w:themeShade="BF"/>
        </w:rPr>
        <w:t>)</w:t>
      </w:r>
    </w:p>
    <w:p w:rsidR="00BD3910" w:rsidRDefault="00BD3910">
      <w:pPr>
        <w:rPr>
          <w:color w:val="2F5496" w:themeColor="accent5" w:themeShade="BF"/>
          <w:sz w:val="28"/>
          <w:szCs w:val="28"/>
        </w:rPr>
      </w:pPr>
      <w:proofErr w:type="gramStart"/>
      <w:r w:rsidRPr="00BD3910">
        <w:rPr>
          <w:color w:val="2F5496" w:themeColor="accent5" w:themeShade="BF"/>
          <w:sz w:val="28"/>
          <w:szCs w:val="28"/>
        </w:rPr>
        <w:t>or</w:t>
      </w:r>
      <w:proofErr w:type="gramEnd"/>
      <w:r w:rsidRPr="00BD3910">
        <w:rPr>
          <w:color w:val="2F5496" w:themeColor="accent5" w:themeShade="BF"/>
          <w:sz w:val="28"/>
          <w:szCs w:val="28"/>
        </w:rPr>
        <w:t xml:space="preserve"> Cell </w:t>
      </w:r>
      <w:proofErr w:type="spellStart"/>
      <w:r w:rsidRPr="00BD3910">
        <w:rPr>
          <w:color w:val="2F5496" w:themeColor="accent5" w:themeShade="BF"/>
          <w:sz w:val="28"/>
          <w:szCs w:val="28"/>
        </w:rPr>
        <w:t>Trics</w:t>
      </w:r>
      <w:proofErr w:type="spellEnd"/>
      <w:r w:rsidRPr="00BD3910">
        <w:rPr>
          <w:color w:val="2F5496" w:themeColor="accent5" w:themeShade="BF"/>
          <w:sz w:val="28"/>
          <w:szCs w:val="28"/>
        </w:rPr>
        <w:t xml:space="preserve">, which are available from </w:t>
      </w:r>
      <w:proofErr w:type="spellStart"/>
      <w:r w:rsidRPr="00BD3910">
        <w:rPr>
          <w:color w:val="2F5496" w:themeColor="accent5" w:themeShade="BF"/>
          <w:sz w:val="28"/>
          <w:szCs w:val="28"/>
        </w:rPr>
        <w:t>Partec</w:t>
      </w:r>
      <w:proofErr w:type="spellEnd"/>
      <w:r w:rsidRPr="00BD3910">
        <w:rPr>
          <w:color w:val="2F5496" w:themeColor="accent5" w:themeShade="BF"/>
          <w:sz w:val="28"/>
          <w:szCs w:val="28"/>
        </w:rPr>
        <w:t xml:space="preserve"> UK</w:t>
      </w:r>
      <w:r>
        <w:rPr>
          <w:color w:val="2F5496" w:themeColor="accent5" w:themeShade="BF"/>
          <w:sz w:val="28"/>
          <w:szCs w:val="28"/>
        </w:rPr>
        <w:t>.</w:t>
      </w:r>
    </w:p>
    <w:p w:rsidR="00BD3910" w:rsidRPr="00BD3910" w:rsidRDefault="00BD3910">
      <w:pPr>
        <w:rPr>
          <w:b/>
          <w:color w:val="2F5496" w:themeColor="accent5" w:themeShade="BF"/>
          <w:sz w:val="28"/>
          <w:szCs w:val="28"/>
        </w:rPr>
      </w:pPr>
      <w:r w:rsidRPr="00BD3910">
        <w:rPr>
          <w:b/>
          <w:color w:val="2F5496" w:themeColor="accent5" w:themeShade="BF"/>
          <w:sz w:val="28"/>
          <w:szCs w:val="28"/>
        </w:rPr>
        <w:lastRenderedPageBreak/>
        <w:t>FACS BUFFER – basic recipe</w:t>
      </w:r>
    </w:p>
    <w:p w:rsidR="00BD3910" w:rsidRPr="00BD3910" w:rsidRDefault="00BD3910" w:rsidP="00BD3910">
      <w:pPr>
        <w:rPr>
          <w:color w:val="2F5496" w:themeColor="accent5" w:themeShade="BF"/>
          <w:sz w:val="28"/>
          <w:szCs w:val="28"/>
        </w:rPr>
      </w:pPr>
      <w:r w:rsidRPr="00BD3910">
        <w:rPr>
          <w:color w:val="2F5496" w:themeColor="accent5" w:themeShade="BF"/>
          <w:sz w:val="28"/>
          <w:szCs w:val="28"/>
        </w:rPr>
        <w:t xml:space="preserve">For best results use PBS supplemented with 1% dialysed FBS. Using the lowest possible concentration of protein will reduce auto fluorescence. </w:t>
      </w:r>
    </w:p>
    <w:p w:rsidR="00BD3910" w:rsidRPr="00BD3910" w:rsidRDefault="00BD3910" w:rsidP="00BD3910">
      <w:pPr>
        <w:rPr>
          <w:color w:val="2F5496" w:themeColor="accent5" w:themeShade="BF"/>
          <w:sz w:val="28"/>
          <w:szCs w:val="28"/>
        </w:rPr>
      </w:pPr>
      <w:r w:rsidRPr="00BD3910">
        <w:rPr>
          <w:color w:val="2F5496" w:themeColor="accent5" w:themeShade="BF"/>
          <w:sz w:val="28"/>
          <w:szCs w:val="28"/>
        </w:rPr>
        <w:t>If your cells have a tendency to clump use Ca/Mg ++ free PBS. Add EDTA (1mM-5mM) to the buffer to prevent formation of aggregates.</w:t>
      </w:r>
    </w:p>
    <w:p w:rsidR="00BD3910" w:rsidRPr="00BD3910" w:rsidRDefault="00BD3910" w:rsidP="00BD3910">
      <w:pPr>
        <w:rPr>
          <w:color w:val="2F5496" w:themeColor="accent5" w:themeShade="BF"/>
          <w:sz w:val="28"/>
          <w:szCs w:val="28"/>
        </w:rPr>
      </w:pPr>
      <w:r w:rsidRPr="00BD3910">
        <w:rPr>
          <w:color w:val="2F5496" w:themeColor="accent5" w:themeShade="BF"/>
          <w:sz w:val="28"/>
          <w:szCs w:val="28"/>
        </w:rPr>
        <w:t xml:space="preserve"> Add </w:t>
      </w:r>
      <w:r w:rsidR="009A7C8E">
        <w:rPr>
          <w:color w:val="2F5496" w:themeColor="accent5" w:themeShade="BF"/>
          <w:sz w:val="28"/>
          <w:szCs w:val="28"/>
        </w:rPr>
        <w:t>10U</w:t>
      </w:r>
      <w:bookmarkStart w:id="0" w:name="_GoBack"/>
      <w:bookmarkEnd w:id="0"/>
      <w:r w:rsidRPr="00BD3910">
        <w:rPr>
          <w:color w:val="2F5496" w:themeColor="accent5" w:themeShade="BF"/>
          <w:sz w:val="28"/>
          <w:szCs w:val="28"/>
        </w:rPr>
        <w:t xml:space="preserve">/ml of </w:t>
      </w:r>
      <w:proofErr w:type="spellStart"/>
      <w:r w:rsidRPr="00BD3910">
        <w:rPr>
          <w:color w:val="2F5496" w:themeColor="accent5" w:themeShade="BF"/>
          <w:sz w:val="28"/>
          <w:szCs w:val="28"/>
        </w:rPr>
        <w:t>DNAse</w:t>
      </w:r>
      <w:proofErr w:type="spellEnd"/>
      <w:r w:rsidRPr="00BD3910">
        <w:rPr>
          <w:color w:val="2F5496" w:themeColor="accent5" w:themeShade="BF"/>
          <w:sz w:val="28"/>
          <w:szCs w:val="28"/>
        </w:rPr>
        <w:t xml:space="preserve"> I</w:t>
      </w:r>
      <w:r w:rsidR="009A7C8E">
        <w:rPr>
          <w:color w:val="2F5496" w:themeColor="accent5" w:themeShade="BF"/>
          <w:sz w:val="28"/>
          <w:szCs w:val="28"/>
        </w:rPr>
        <w:t>I</w:t>
      </w:r>
      <w:r w:rsidRPr="00BD3910">
        <w:rPr>
          <w:color w:val="2F5496" w:themeColor="accent5" w:themeShade="BF"/>
          <w:sz w:val="28"/>
          <w:szCs w:val="28"/>
        </w:rPr>
        <w:t xml:space="preserve"> and 5mM magnesium chloride hexahydrate if cells are clumping due to cell death.</w:t>
      </w:r>
    </w:p>
    <w:p w:rsidR="00C54EE3" w:rsidRPr="00C54EE3" w:rsidRDefault="00BD3910" w:rsidP="00BD3910">
      <w:pPr>
        <w:rPr>
          <w:b/>
          <w:color w:val="2F5496" w:themeColor="accent5" w:themeShade="BF"/>
          <w:sz w:val="28"/>
          <w:szCs w:val="28"/>
        </w:rPr>
      </w:pPr>
      <w:r w:rsidRPr="00C54EE3">
        <w:rPr>
          <w:b/>
          <w:color w:val="2F5496" w:themeColor="accent5" w:themeShade="BF"/>
          <w:sz w:val="28"/>
          <w:szCs w:val="28"/>
        </w:rPr>
        <w:t xml:space="preserve">LIVE /DEAD DISCRIMINATION </w:t>
      </w:r>
    </w:p>
    <w:p w:rsidR="00BD3910" w:rsidRPr="00BD3910" w:rsidRDefault="00BD3910" w:rsidP="00BD3910">
      <w:pPr>
        <w:rPr>
          <w:color w:val="2F5496" w:themeColor="accent5" w:themeShade="BF"/>
          <w:sz w:val="28"/>
          <w:szCs w:val="28"/>
        </w:rPr>
      </w:pPr>
      <w:r w:rsidRPr="00BD3910">
        <w:rPr>
          <w:color w:val="2F5496" w:themeColor="accent5" w:themeShade="BF"/>
          <w:sz w:val="28"/>
          <w:szCs w:val="28"/>
        </w:rPr>
        <w:t xml:space="preserve">Always use a viability dye to exclude dead cells. When staining cells with conventional dead cell exclusion dyes, </w:t>
      </w:r>
      <w:proofErr w:type="spellStart"/>
      <w:r w:rsidRPr="00BD3910">
        <w:rPr>
          <w:color w:val="2F5496" w:themeColor="accent5" w:themeShade="BF"/>
          <w:sz w:val="28"/>
          <w:szCs w:val="28"/>
        </w:rPr>
        <w:t>e.g</w:t>
      </w:r>
      <w:proofErr w:type="spellEnd"/>
      <w:r w:rsidRPr="00BD3910">
        <w:rPr>
          <w:color w:val="2F5496" w:themeColor="accent5" w:themeShade="BF"/>
          <w:sz w:val="28"/>
          <w:szCs w:val="28"/>
        </w:rPr>
        <w:t xml:space="preserve"> PI, 7-AAD, Hoechst, DAPI, add just before running your stained sample. After 5 minutes incubation </w:t>
      </w:r>
      <w:proofErr w:type="gramStart"/>
      <w:r w:rsidRPr="00BD3910">
        <w:rPr>
          <w:color w:val="2F5496" w:themeColor="accent5" w:themeShade="BF"/>
          <w:sz w:val="28"/>
          <w:szCs w:val="28"/>
        </w:rPr>
        <w:t>wash</w:t>
      </w:r>
      <w:proofErr w:type="gramEnd"/>
      <w:r w:rsidRPr="00BD3910">
        <w:rPr>
          <w:color w:val="2F5496" w:themeColor="accent5" w:themeShade="BF"/>
          <w:sz w:val="28"/>
          <w:szCs w:val="28"/>
        </w:rPr>
        <w:t xml:space="preserve"> the viability stain off before running your sort sample. (NB these stains cannot be fixed)</w:t>
      </w:r>
    </w:p>
    <w:p w:rsidR="00C54EE3" w:rsidRDefault="00BD3910" w:rsidP="00BD3910">
      <w:pPr>
        <w:rPr>
          <w:color w:val="2F5496" w:themeColor="accent5" w:themeShade="BF"/>
          <w:sz w:val="28"/>
          <w:szCs w:val="28"/>
        </w:rPr>
      </w:pPr>
      <w:r w:rsidRPr="00BD3910">
        <w:rPr>
          <w:color w:val="2F5496" w:themeColor="accent5" w:themeShade="BF"/>
          <w:sz w:val="28"/>
          <w:szCs w:val="28"/>
        </w:rPr>
        <w:t xml:space="preserve"> There is a good range of new viability dyes available for many fluorescence channels, which are also fixable. </w:t>
      </w:r>
      <w:proofErr w:type="spellStart"/>
      <w:proofErr w:type="gramStart"/>
      <w:r w:rsidRPr="00BD3910">
        <w:rPr>
          <w:color w:val="2F5496" w:themeColor="accent5" w:themeShade="BF"/>
          <w:sz w:val="28"/>
          <w:szCs w:val="28"/>
        </w:rPr>
        <w:t>e.g</w:t>
      </w:r>
      <w:proofErr w:type="spellEnd"/>
      <w:proofErr w:type="gramEnd"/>
      <w:r w:rsidRPr="00BD3910">
        <w:rPr>
          <w:color w:val="2F5496" w:themeColor="accent5" w:themeShade="BF"/>
          <w:sz w:val="28"/>
          <w:szCs w:val="28"/>
        </w:rPr>
        <w:t xml:space="preserve"> Live /dead aqua, </w:t>
      </w:r>
      <w:proofErr w:type="spellStart"/>
      <w:r w:rsidRPr="00BD3910">
        <w:rPr>
          <w:color w:val="2F5496" w:themeColor="accent5" w:themeShade="BF"/>
          <w:sz w:val="28"/>
          <w:szCs w:val="28"/>
        </w:rPr>
        <w:t>eFluor</w:t>
      </w:r>
      <w:proofErr w:type="spellEnd"/>
      <w:r w:rsidRPr="00BD3910">
        <w:rPr>
          <w:color w:val="2F5496" w:themeColor="accent5" w:themeShade="BF"/>
          <w:sz w:val="28"/>
          <w:szCs w:val="28"/>
        </w:rPr>
        <w:t xml:space="preserve"> 450, and eFluor780. Stain the cells with these viability dyes before surface staining. Care must be taken to use the appropriate buffer. Follow the instruction on the data sheet.</w:t>
      </w:r>
    </w:p>
    <w:p w:rsidR="00BD3910" w:rsidRPr="00BD3910" w:rsidRDefault="00BD3910">
      <w:pPr>
        <w:rPr>
          <w:b/>
          <w:color w:val="2F5496" w:themeColor="accent5" w:themeShade="BF"/>
          <w:sz w:val="28"/>
          <w:szCs w:val="28"/>
        </w:rPr>
      </w:pPr>
      <w:r w:rsidRPr="00BD3910">
        <w:rPr>
          <w:b/>
          <w:color w:val="2F5496" w:themeColor="accent5" w:themeShade="BF"/>
          <w:sz w:val="28"/>
          <w:szCs w:val="28"/>
        </w:rPr>
        <w:t>SAMPLE CONCENTRATION</w:t>
      </w:r>
    </w:p>
    <w:p w:rsidR="00C54EE3" w:rsidRDefault="00BD3910">
      <w:pPr>
        <w:rPr>
          <w:color w:val="2F5496" w:themeColor="accent5" w:themeShade="BF"/>
          <w:sz w:val="28"/>
          <w:szCs w:val="28"/>
        </w:rPr>
      </w:pPr>
      <w:r w:rsidRPr="00BD3910">
        <w:rPr>
          <w:color w:val="2F5496" w:themeColor="accent5" w:themeShade="BF"/>
          <w:sz w:val="28"/>
          <w:szCs w:val="28"/>
        </w:rPr>
        <w:t xml:space="preserve"> The sample concentration for FACS analysis should be around 1 x 10</w:t>
      </w:r>
      <w:r w:rsidRPr="00C54EE3">
        <w:rPr>
          <w:color w:val="2F5496" w:themeColor="accent5" w:themeShade="BF"/>
          <w:sz w:val="28"/>
          <w:szCs w:val="28"/>
          <w:vertAlign w:val="superscript"/>
        </w:rPr>
        <w:t>6</w:t>
      </w:r>
      <w:r w:rsidRPr="00BD3910">
        <w:rPr>
          <w:color w:val="2F5496" w:themeColor="accent5" w:themeShade="BF"/>
          <w:sz w:val="28"/>
          <w:szCs w:val="28"/>
        </w:rPr>
        <w:t xml:space="preserve"> cells/ml depending on the cell type.</w:t>
      </w:r>
    </w:p>
    <w:p w:rsidR="00C54EE3" w:rsidRDefault="00C54EE3">
      <w:pPr>
        <w:rPr>
          <w:color w:val="2F5496" w:themeColor="accent5" w:themeShade="BF"/>
          <w:sz w:val="28"/>
          <w:szCs w:val="28"/>
        </w:rPr>
      </w:pPr>
      <w:r>
        <w:rPr>
          <w:color w:val="2F5496" w:themeColor="accent5" w:themeShade="BF"/>
          <w:sz w:val="28"/>
          <w:szCs w:val="28"/>
        </w:rPr>
        <w:br w:type="page"/>
      </w:r>
    </w:p>
    <w:p w:rsidR="00BD3910" w:rsidRPr="00BD3910" w:rsidRDefault="00BD3910">
      <w:pPr>
        <w:rPr>
          <w:color w:val="2F5496" w:themeColor="accent5" w:themeShade="BF"/>
          <w:sz w:val="28"/>
          <w:szCs w:val="28"/>
        </w:rPr>
      </w:pPr>
    </w:p>
    <w:p w:rsidR="00BD3910" w:rsidRPr="00BD3910" w:rsidRDefault="00BD3910">
      <w:pPr>
        <w:rPr>
          <w:b/>
          <w:color w:val="2F5496" w:themeColor="accent5" w:themeShade="BF"/>
          <w:sz w:val="28"/>
          <w:szCs w:val="28"/>
        </w:rPr>
      </w:pPr>
      <w:r w:rsidRPr="00BD3910">
        <w:rPr>
          <w:color w:val="2F5496" w:themeColor="accent5" w:themeShade="BF"/>
          <w:sz w:val="28"/>
          <w:szCs w:val="28"/>
        </w:rPr>
        <w:t xml:space="preserve"> </w:t>
      </w:r>
      <w:r w:rsidRPr="00BD3910">
        <w:rPr>
          <w:b/>
          <w:color w:val="2F5496" w:themeColor="accent5" w:themeShade="BF"/>
          <w:sz w:val="28"/>
          <w:szCs w:val="28"/>
        </w:rPr>
        <w:t xml:space="preserve">COMPENSATION CONTROLS </w:t>
      </w:r>
    </w:p>
    <w:p w:rsidR="00BD3910" w:rsidRPr="00BD3910" w:rsidRDefault="00BD3910">
      <w:pPr>
        <w:rPr>
          <w:color w:val="2F5496" w:themeColor="accent5" w:themeShade="BF"/>
          <w:sz w:val="28"/>
          <w:szCs w:val="28"/>
        </w:rPr>
      </w:pPr>
      <w:r w:rsidRPr="00BD3910">
        <w:rPr>
          <w:color w:val="2F5496" w:themeColor="accent5" w:themeShade="BF"/>
          <w:sz w:val="28"/>
          <w:szCs w:val="28"/>
        </w:rPr>
        <w:t>Please provide all the necessary controls in order for your experiment to be valid</w:t>
      </w:r>
    </w:p>
    <w:p w:rsidR="00BD3910" w:rsidRPr="00BD3910" w:rsidRDefault="00BD3910">
      <w:pPr>
        <w:rPr>
          <w:color w:val="2F5496" w:themeColor="accent5" w:themeShade="BF"/>
          <w:sz w:val="28"/>
          <w:szCs w:val="28"/>
        </w:rPr>
      </w:pPr>
      <w:r w:rsidRPr="00BD3910">
        <w:rPr>
          <w:color w:val="2F5496" w:themeColor="accent5" w:themeShade="BF"/>
          <w:sz w:val="28"/>
          <w:szCs w:val="28"/>
        </w:rPr>
        <w:t xml:space="preserve"> Negative Control: 0.5 to 1x 10</w:t>
      </w:r>
      <w:r w:rsidRPr="00BD3910">
        <w:rPr>
          <w:color w:val="2F5496" w:themeColor="accent5" w:themeShade="BF"/>
          <w:sz w:val="28"/>
          <w:szCs w:val="28"/>
          <w:vertAlign w:val="superscript"/>
        </w:rPr>
        <w:t>6</w:t>
      </w:r>
      <w:r w:rsidRPr="00BD3910">
        <w:rPr>
          <w:color w:val="2F5496" w:themeColor="accent5" w:themeShade="BF"/>
          <w:sz w:val="28"/>
          <w:szCs w:val="28"/>
        </w:rPr>
        <w:t xml:space="preserve"> cells/ml non-stained cells. </w:t>
      </w:r>
    </w:p>
    <w:p w:rsidR="00BD3910" w:rsidRPr="00BD3910" w:rsidRDefault="00BD3910">
      <w:pPr>
        <w:rPr>
          <w:color w:val="2F5496" w:themeColor="accent5" w:themeShade="BF"/>
          <w:sz w:val="28"/>
          <w:szCs w:val="28"/>
        </w:rPr>
      </w:pPr>
      <w:r w:rsidRPr="00BD3910">
        <w:rPr>
          <w:color w:val="2F5496" w:themeColor="accent5" w:themeShade="BF"/>
          <w:sz w:val="28"/>
          <w:szCs w:val="28"/>
        </w:rPr>
        <w:t>Single stained compensation controls: Provide 0.5 to 1x 10</w:t>
      </w:r>
      <w:r w:rsidRPr="00BD3910">
        <w:rPr>
          <w:color w:val="2F5496" w:themeColor="accent5" w:themeShade="BF"/>
          <w:sz w:val="28"/>
          <w:szCs w:val="28"/>
          <w:vertAlign w:val="superscript"/>
        </w:rPr>
        <w:t>5</w:t>
      </w:r>
      <w:r w:rsidRPr="00BD3910">
        <w:rPr>
          <w:color w:val="2F5496" w:themeColor="accent5" w:themeShade="BF"/>
          <w:sz w:val="28"/>
          <w:szCs w:val="28"/>
        </w:rPr>
        <w:t xml:space="preserve"> cells/ml of single stained cells for every colour you are using. Include negative cells in each single colour control tube.</w:t>
      </w:r>
    </w:p>
    <w:p w:rsidR="00BD3910" w:rsidRPr="00BD3910" w:rsidRDefault="00BD3910" w:rsidP="00BD3910">
      <w:pPr>
        <w:pStyle w:val="ListParagraph"/>
        <w:ind w:left="780"/>
        <w:rPr>
          <w:color w:val="2F5496" w:themeColor="accent5" w:themeShade="BF"/>
          <w:sz w:val="28"/>
          <w:szCs w:val="28"/>
        </w:rPr>
      </w:pPr>
      <w:r w:rsidRPr="00BD3910">
        <w:rPr>
          <w:color w:val="2F5496" w:themeColor="accent5" w:themeShade="BF"/>
          <w:sz w:val="28"/>
          <w:szCs w:val="28"/>
        </w:rPr>
        <w:t>If you intend to use comp beads to set up the compensation bring:</w:t>
      </w:r>
    </w:p>
    <w:p w:rsidR="00BD3910" w:rsidRPr="00BD3910" w:rsidRDefault="00BD3910" w:rsidP="00BD3910">
      <w:pPr>
        <w:pStyle w:val="ListParagraph"/>
        <w:numPr>
          <w:ilvl w:val="0"/>
          <w:numId w:val="1"/>
        </w:numPr>
        <w:rPr>
          <w:color w:val="2F5496" w:themeColor="accent5" w:themeShade="BF"/>
          <w:sz w:val="28"/>
          <w:szCs w:val="28"/>
        </w:rPr>
      </w:pPr>
      <w:r w:rsidRPr="00BD3910">
        <w:rPr>
          <w:color w:val="2F5496" w:themeColor="accent5" w:themeShade="BF"/>
          <w:sz w:val="28"/>
          <w:szCs w:val="28"/>
        </w:rPr>
        <w:t>Unstained Cells: 0.5 to 1x 10</w:t>
      </w:r>
      <w:r w:rsidRPr="00C54EE3">
        <w:rPr>
          <w:color w:val="2F5496" w:themeColor="accent5" w:themeShade="BF"/>
          <w:sz w:val="28"/>
          <w:szCs w:val="28"/>
          <w:vertAlign w:val="superscript"/>
        </w:rPr>
        <w:t>6</w:t>
      </w:r>
      <w:r w:rsidRPr="00BD3910">
        <w:rPr>
          <w:color w:val="2F5496" w:themeColor="accent5" w:themeShade="BF"/>
          <w:sz w:val="28"/>
          <w:szCs w:val="28"/>
        </w:rPr>
        <w:t xml:space="preserve"> cells/ml. </w:t>
      </w:r>
    </w:p>
    <w:p w:rsidR="00BD3910" w:rsidRPr="00BD3910" w:rsidRDefault="00BD3910" w:rsidP="00BD3910">
      <w:pPr>
        <w:pStyle w:val="ListParagraph"/>
        <w:numPr>
          <w:ilvl w:val="0"/>
          <w:numId w:val="1"/>
        </w:numPr>
        <w:rPr>
          <w:color w:val="2F5496" w:themeColor="accent5" w:themeShade="BF"/>
          <w:sz w:val="28"/>
          <w:szCs w:val="28"/>
        </w:rPr>
      </w:pPr>
      <w:r w:rsidRPr="00BD3910">
        <w:rPr>
          <w:color w:val="2F5496" w:themeColor="accent5" w:themeShade="BF"/>
          <w:sz w:val="28"/>
          <w:szCs w:val="28"/>
        </w:rPr>
        <w:t>Unstained beads</w:t>
      </w:r>
    </w:p>
    <w:p w:rsidR="00BB5CC9" w:rsidRPr="00C54EE3" w:rsidRDefault="00BD3910" w:rsidP="00BD3910">
      <w:pPr>
        <w:pStyle w:val="ListParagraph"/>
        <w:numPr>
          <w:ilvl w:val="0"/>
          <w:numId w:val="1"/>
        </w:numPr>
        <w:rPr>
          <w:b/>
          <w:color w:val="2F5496" w:themeColor="accent5" w:themeShade="BF"/>
          <w:sz w:val="28"/>
          <w:szCs w:val="28"/>
        </w:rPr>
      </w:pPr>
      <w:r w:rsidRPr="00BD3910">
        <w:rPr>
          <w:color w:val="2F5496" w:themeColor="accent5" w:themeShade="BF"/>
          <w:sz w:val="28"/>
          <w:szCs w:val="28"/>
        </w:rPr>
        <w:t>Single stained beads for each colour, using the same antibodies you will use to stain your cells.</w:t>
      </w:r>
    </w:p>
    <w:p w:rsidR="00C54EE3" w:rsidRPr="00BD3910" w:rsidRDefault="00C54EE3" w:rsidP="00C54EE3">
      <w:pPr>
        <w:pStyle w:val="ListParagraph"/>
        <w:ind w:left="780"/>
        <w:rPr>
          <w:b/>
          <w:color w:val="2F5496" w:themeColor="accent5" w:themeShade="BF"/>
          <w:sz w:val="28"/>
          <w:szCs w:val="28"/>
        </w:rPr>
      </w:pPr>
    </w:p>
    <w:p w:rsidR="00641C68" w:rsidRPr="00C54EE3" w:rsidRDefault="00BD3910" w:rsidP="00C54EE3">
      <w:pPr>
        <w:rPr>
          <w:b/>
          <w:color w:val="2F5496" w:themeColor="accent5" w:themeShade="BF"/>
          <w:sz w:val="28"/>
          <w:szCs w:val="28"/>
        </w:rPr>
      </w:pPr>
      <w:r w:rsidRPr="00C54EE3">
        <w:rPr>
          <w:b/>
          <w:color w:val="2F5496" w:themeColor="accent5" w:themeShade="BF"/>
          <w:sz w:val="28"/>
          <w:szCs w:val="28"/>
        </w:rPr>
        <w:t>FLUORESCENCE MINUS ONE GATING CONTROLS</w:t>
      </w:r>
    </w:p>
    <w:p w:rsidR="00641C68" w:rsidRPr="00C54EE3" w:rsidRDefault="00BD3910" w:rsidP="00C54EE3">
      <w:pPr>
        <w:rPr>
          <w:color w:val="2F5496" w:themeColor="accent5" w:themeShade="BF"/>
          <w:sz w:val="28"/>
          <w:szCs w:val="28"/>
        </w:rPr>
      </w:pPr>
      <w:r w:rsidRPr="00C54EE3">
        <w:rPr>
          <w:color w:val="2F5496" w:themeColor="accent5" w:themeShade="BF"/>
          <w:sz w:val="28"/>
          <w:szCs w:val="28"/>
        </w:rPr>
        <w:t xml:space="preserve">If antigen expression is low, or differential within a population, then FMO controls can be used to set gates for positive cells. FMO control tubes are stained up with all the antibodies in your panel minus one </w:t>
      </w:r>
    </w:p>
    <w:p w:rsidR="00641C68" w:rsidRPr="00641C68" w:rsidRDefault="00641C68" w:rsidP="00641C68">
      <w:pPr>
        <w:pStyle w:val="ListParagraph"/>
        <w:ind w:left="780"/>
        <w:rPr>
          <w:color w:val="2F5496" w:themeColor="accent5" w:themeShade="BF"/>
          <w:sz w:val="28"/>
          <w:szCs w:val="28"/>
        </w:rPr>
      </w:pPr>
    </w:p>
    <w:p w:rsidR="00C54EE3" w:rsidRDefault="00BD3910" w:rsidP="00C54EE3">
      <w:pPr>
        <w:rPr>
          <w:b/>
          <w:color w:val="2F5496" w:themeColor="accent5" w:themeShade="BF"/>
          <w:sz w:val="28"/>
          <w:szCs w:val="28"/>
        </w:rPr>
      </w:pPr>
      <w:r w:rsidRPr="00C54EE3">
        <w:rPr>
          <w:b/>
          <w:color w:val="2F5496" w:themeColor="accent5" w:themeShade="BF"/>
          <w:sz w:val="28"/>
          <w:szCs w:val="28"/>
        </w:rPr>
        <w:t xml:space="preserve">CONTROLS FOR </w:t>
      </w:r>
      <w:r w:rsidR="00C54EE3">
        <w:rPr>
          <w:b/>
          <w:color w:val="2F5496" w:themeColor="accent5" w:themeShade="BF"/>
          <w:sz w:val="28"/>
          <w:szCs w:val="28"/>
        </w:rPr>
        <w:t>TRANSFECTED CELLS</w:t>
      </w:r>
    </w:p>
    <w:p w:rsidR="00641C68" w:rsidRDefault="00BD3910" w:rsidP="00C54EE3">
      <w:pPr>
        <w:rPr>
          <w:color w:val="2F5496" w:themeColor="accent5" w:themeShade="BF"/>
          <w:sz w:val="28"/>
          <w:szCs w:val="28"/>
        </w:rPr>
      </w:pPr>
      <w:r w:rsidRPr="00641C68">
        <w:rPr>
          <w:color w:val="2F5496" w:themeColor="accent5" w:themeShade="BF"/>
          <w:sz w:val="28"/>
          <w:szCs w:val="28"/>
        </w:rPr>
        <w:t xml:space="preserve"> Please bring mock-transfected cells (no FP expressed) If your sample cells are going to express several fluorescent proteins simultaneously, please bring along the control cell lines for each fluorescent protein you will be using, which express a only a single Fluorescent protein. </w:t>
      </w:r>
    </w:p>
    <w:p w:rsidR="00C54EE3" w:rsidRDefault="00C54EE3" w:rsidP="00C54EE3">
      <w:pPr>
        <w:rPr>
          <w:b/>
          <w:color w:val="2F5496" w:themeColor="accent5" w:themeShade="BF"/>
          <w:sz w:val="28"/>
          <w:szCs w:val="28"/>
        </w:rPr>
      </w:pPr>
      <w:r>
        <w:rPr>
          <w:b/>
          <w:color w:val="2F5496" w:themeColor="accent5" w:themeShade="BF"/>
          <w:sz w:val="28"/>
          <w:szCs w:val="28"/>
        </w:rPr>
        <w:t>FIXING CELLS</w:t>
      </w:r>
    </w:p>
    <w:p w:rsidR="00BD3910" w:rsidRPr="00641C68" w:rsidRDefault="00BD3910" w:rsidP="00C54EE3">
      <w:pPr>
        <w:rPr>
          <w:b/>
          <w:color w:val="2F5496" w:themeColor="accent5" w:themeShade="BF"/>
          <w:sz w:val="28"/>
          <w:szCs w:val="28"/>
        </w:rPr>
      </w:pPr>
      <w:r w:rsidRPr="00641C68">
        <w:rPr>
          <w:color w:val="2F5496" w:themeColor="accent5" w:themeShade="BF"/>
          <w:sz w:val="28"/>
          <w:szCs w:val="28"/>
        </w:rPr>
        <w:t xml:space="preserve">If cells are being fixed for safety, rather than convenience fix them in 4% Formaldehyde for 24hrs before FACS analysis. They should then be washed twice and </w:t>
      </w:r>
      <w:proofErr w:type="spellStart"/>
      <w:r w:rsidRPr="00641C68">
        <w:rPr>
          <w:color w:val="2F5496" w:themeColor="accent5" w:themeShade="BF"/>
          <w:sz w:val="28"/>
          <w:szCs w:val="28"/>
        </w:rPr>
        <w:t>resuspended</w:t>
      </w:r>
      <w:proofErr w:type="spellEnd"/>
      <w:r w:rsidRPr="00641C68">
        <w:rPr>
          <w:color w:val="2F5496" w:themeColor="accent5" w:themeShade="BF"/>
          <w:sz w:val="28"/>
          <w:szCs w:val="28"/>
        </w:rPr>
        <w:t xml:space="preserve"> in FACS buffer. Be aware that fixing your cells will lead to increased auto fluorescence and changes in FSC/SSC.</w:t>
      </w:r>
    </w:p>
    <w:sectPr w:rsidR="00BD3910" w:rsidRPr="00641C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A467A"/>
    <w:multiLevelType w:val="hybridMultilevel"/>
    <w:tmpl w:val="D668E5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CC9"/>
    <w:rsid w:val="00314D78"/>
    <w:rsid w:val="003F3FEF"/>
    <w:rsid w:val="005B70B8"/>
    <w:rsid w:val="00641C68"/>
    <w:rsid w:val="009A7C8E"/>
    <w:rsid w:val="00BB5CC9"/>
    <w:rsid w:val="00BD3910"/>
    <w:rsid w:val="00C54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CC9"/>
    <w:pPr>
      <w:ind w:left="720"/>
      <w:contextualSpacing/>
    </w:pPr>
  </w:style>
  <w:style w:type="paragraph" w:styleId="BalloonText">
    <w:name w:val="Balloon Text"/>
    <w:basedOn w:val="Normal"/>
    <w:link w:val="BalloonTextChar"/>
    <w:uiPriority w:val="99"/>
    <w:semiHidden/>
    <w:unhideWhenUsed/>
    <w:rsid w:val="009A7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C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CC9"/>
    <w:pPr>
      <w:ind w:left="720"/>
      <w:contextualSpacing/>
    </w:pPr>
  </w:style>
  <w:style w:type="paragraph" w:styleId="BalloonText">
    <w:name w:val="Balloon Text"/>
    <w:basedOn w:val="Normal"/>
    <w:link w:val="BalloonTextChar"/>
    <w:uiPriority w:val="99"/>
    <w:semiHidden/>
    <w:unhideWhenUsed/>
    <w:rsid w:val="009A7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C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 Hamilton</dc:creator>
  <cp:lastModifiedBy>ab211m</cp:lastModifiedBy>
  <cp:revision>2</cp:revision>
  <dcterms:created xsi:type="dcterms:W3CDTF">2017-11-07T12:21:00Z</dcterms:created>
  <dcterms:modified xsi:type="dcterms:W3CDTF">2017-11-07T12:21:00Z</dcterms:modified>
</cp:coreProperties>
</file>