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2823" w14:textId="6ABA3E1A" w:rsidR="00C60EEA" w:rsidRPr="00F00808" w:rsidRDefault="003A5617" w:rsidP="00961C46">
      <w:pPr>
        <w:jc w:val="left"/>
        <w:rPr>
          <w:rFonts w:cs="Calibri"/>
          <w:b/>
          <w:bCs/>
          <w:sz w:val="26"/>
          <w:szCs w:val="26"/>
        </w:rPr>
      </w:pPr>
      <w:r w:rsidRPr="00CA0C50">
        <w:rPr>
          <w:noProof/>
        </w:rPr>
        <w:drawing>
          <wp:inline distT="0" distB="0" distL="0" distR="0" wp14:anchorId="05ED6D13" wp14:editId="007E2E86">
            <wp:extent cx="1631576" cy="1081044"/>
            <wp:effectExtent l="0" t="0" r="0" b="0"/>
            <wp:docPr id="172804235" name="Picture 1" descr="A black and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04235" name="Picture 1" descr="A black and blue logo with text&#10;&#10;Description automatically generated"/>
                    <pic:cNvPicPr/>
                  </pic:nvPicPr>
                  <pic:blipFill>
                    <a:blip r:embed="rId11"/>
                    <a:stretch>
                      <a:fillRect/>
                    </a:stretch>
                  </pic:blipFill>
                  <pic:spPr>
                    <a:xfrm>
                      <a:off x="0" y="0"/>
                      <a:ext cx="1667585" cy="1104903"/>
                    </a:xfrm>
                    <a:prstGeom prst="rect">
                      <a:avLst/>
                    </a:prstGeom>
                  </pic:spPr>
                </pic:pic>
              </a:graphicData>
            </a:graphic>
          </wp:inline>
        </w:drawing>
      </w:r>
    </w:p>
    <w:p w14:paraId="16846DD5" w14:textId="77777777" w:rsidR="00C60EEA" w:rsidRPr="00F00808" w:rsidRDefault="00C60EEA" w:rsidP="00961C46">
      <w:pPr>
        <w:jc w:val="left"/>
        <w:rPr>
          <w:rFonts w:cs="Calibri"/>
          <w:b/>
          <w:bCs/>
          <w:sz w:val="26"/>
          <w:szCs w:val="26"/>
        </w:rPr>
      </w:pPr>
    </w:p>
    <w:p w14:paraId="717630CF" w14:textId="77777777" w:rsidR="00060549" w:rsidRPr="00F00808" w:rsidRDefault="00060549" w:rsidP="00961C46">
      <w:pPr>
        <w:jc w:val="left"/>
        <w:rPr>
          <w:rFonts w:cs="Calibri"/>
          <w:b/>
          <w:bCs/>
          <w:sz w:val="26"/>
          <w:szCs w:val="26"/>
        </w:rPr>
      </w:pPr>
    </w:p>
    <w:p w14:paraId="5E3B6A63" w14:textId="77777777" w:rsidR="00060549" w:rsidRPr="00F00808" w:rsidRDefault="00060549" w:rsidP="00961C46">
      <w:pPr>
        <w:jc w:val="left"/>
        <w:rPr>
          <w:rFonts w:cs="Calibri"/>
          <w:b/>
          <w:bCs/>
          <w:sz w:val="26"/>
          <w:szCs w:val="26"/>
        </w:rPr>
      </w:pPr>
    </w:p>
    <w:p w14:paraId="286D351A" w14:textId="77777777" w:rsidR="00060549" w:rsidRPr="00F00808" w:rsidRDefault="00060549" w:rsidP="00961C46">
      <w:pPr>
        <w:jc w:val="left"/>
        <w:rPr>
          <w:rFonts w:cs="Calibri"/>
          <w:b/>
          <w:bCs/>
          <w:sz w:val="26"/>
          <w:szCs w:val="26"/>
        </w:rPr>
      </w:pPr>
    </w:p>
    <w:p w14:paraId="009AF7D2" w14:textId="77777777" w:rsidR="00060549" w:rsidRPr="00F00808" w:rsidRDefault="00060549" w:rsidP="00961C46">
      <w:pPr>
        <w:jc w:val="left"/>
        <w:rPr>
          <w:rFonts w:cs="Calibri"/>
          <w:b/>
          <w:bCs/>
          <w:sz w:val="26"/>
          <w:szCs w:val="26"/>
        </w:rPr>
      </w:pPr>
    </w:p>
    <w:p w14:paraId="5421F0CE" w14:textId="77777777" w:rsidR="00060549" w:rsidRPr="00F00808" w:rsidRDefault="00060549" w:rsidP="00961C46">
      <w:pPr>
        <w:jc w:val="left"/>
        <w:rPr>
          <w:rFonts w:cs="Calibri"/>
          <w:b/>
          <w:bCs/>
          <w:sz w:val="26"/>
          <w:szCs w:val="26"/>
        </w:rPr>
      </w:pPr>
    </w:p>
    <w:p w14:paraId="351FED8C" w14:textId="77777777" w:rsidR="00060549" w:rsidRPr="00F00808" w:rsidRDefault="00040818" w:rsidP="00040818">
      <w:pPr>
        <w:jc w:val="left"/>
        <w:rPr>
          <w:rFonts w:cs="Calibri"/>
          <w:b/>
          <w:bCs/>
          <w:sz w:val="26"/>
          <w:szCs w:val="26"/>
        </w:rPr>
      </w:pPr>
      <w:r w:rsidRPr="00F00808">
        <w:rPr>
          <w:rFonts w:cs="Calibri"/>
          <w:b/>
          <w:bCs/>
          <w:noProof/>
          <w:sz w:val="26"/>
          <w:szCs w:val="26"/>
          <w:lang w:eastAsia="en-GB"/>
        </w:rPr>
        <w:drawing>
          <wp:anchor distT="0" distB="0" distL="114300" distR="114300" simplePos="0" relativeHeight="251658240" behindDoc="0" locked="0" layoutInCell="1" allowOverlap="1" wp14:anchorId="1A443B03" wp14:editId="469891AB">
            <wp:simplePos x="0" y="0"/>
            <wp:positionH relativeFrom="column">
              <wp:posOffset>0</wp:posOffset>
            </wp:positionH>
            <wp:positionV relativeFrom="paragraph">
              <wp:posOffset>-4737</wp:posOffset>
            </wp:positionV>
            <wp:extent cx="5731510" cy="2914635"/>
            <wp:effectExtent l="0" t="0" r="2540" b="635"/>
            <wp:wrapSquare wrapText="bothSides"/>
            <wp:docPr id="2" name="Picture 2" descr="Image result for research ethic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search ethics im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914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8E994" w14:textId="77777777" w:rsidR="00060549" w:rsidRPr="00F00808" w:rsidRDefault="00060549" w:rsidP="00961C46">
      <w:pPr>
        <w:jc w:val="left"/>
        <w:rPr>
          <w:rFonts w:cs="Calibri"/>
          <w:b/>
          <w:bCs/>
          <w:sz w:val="26"/>
          <w:szCs w:val="26"/>
        </w:rPr>
      </w:pPr>
    </w:p>
    <w:p w14:paraId="1655A4D1" w14:textId="77777777" w:rsidR="00787210" w:rsidRPr="00F00808" w:rsidRDefault="00787210" w:rsidP="00961C46">
      <w:pPr>
        <w:jc w:val="left"/>
        <w:rPr>
          <w:rFonts w:cs="Calibri"/>
          <w:b/>
          <w:bCs/>
          <w:sz w:val="48"/>
          <w:szCs w:val="48"/>
        </w:rPr>
      </w:pPr>
    </w:p>
    <w:p w14:paraId="36F99BFC" w14:textId="77777777" w:rsidR="008302A0" w:rsidRDefault="00961C46" w:rsidP="00787210">
      <w:pPr>
        <w:jc w:val="center"/>
        <w:rPr>
          <w:rFonts w:cs="Calibri"/>
          <w:b/>
          <w:bCs/>
          <w:sz w:val="48"/>
          <w:szCs w:val="48"/>
        </w:rPr>
      </w:pPr>
      <w:r w:rsidRPr="00F00808">
        <w:rPr>
          <w:rFonts w:cs="Calibri"/>
          <w:b/>
          <w:bCs/>
          <w:sz w:val="48"/>
          <w:szCs w:val="48"/>
        </w:rPr>
        <w:t>C</w:t>
      </w:r>
      <w:r w:rsidR="00787210" w:rsidRPr="00F00808">
        <w:rPr>
          <w:rFonts w:cs="Calibri"/>
          <w:b/>
          <w:bCs/>
          <w:sz w:val="48"/>
          <w:szCs w:val="48"/>
        </w:rPr>
        <w:t>ollege of Arts</w:t>
      </w:r>
      <w:r w:rsidR="007418AA">
        <w:rPr>
          <w:rFonts w:cs="Calibri"/>
          <w:b/>
          <w:bCs/>
          <w:sz w:val="48"/>
          <w:szCs w:val="48"/>
        </w:rPr>
        <w:t xml:space="preserve"> &amp; Humanities</w:t>
      </w:r>
      <w:r w:rsidR="00787210" w:rsidRPr="00F00808">
        <w:rPr>
          <w:rFonts w:cs="Calibri"/>
          <w:b/>
          <w:bCs/>
          <w:sz w:val="48"/>
          <w:szCs w:val="48"/>
        </w:rPr>
        <w:t xml:space="preserve"> </w:t>
      </w:r>
    </w:p>
    <w:p w14:paraId="6EA0956E" w14:textId="62537698" w:rsidR="00961C46" w:rsidRPr="00F00808" w:rsidRDefault="00787210" w:rsidP="00787210">
      <w:pPr>
        <w:jc w:val="center"/>
        <w:rPr>
          <w:rFonts w:cs="Calibri"/>
          <w:b/>
          <w:bCs/>
          <w:sz w:val="48"/>
          <w:szCs w:val="48"/>
        </w:rPr>
      </w:pPr>
      <w:r w:rsidRPr="00F00808">
        <w:rPr>
          <w:rFonts w:cs="Calibri"/>
          <w:b/>
          <w:bCs/>
          <w:sz w:val="48"/>
          <w:szCs w:val="48"/>
        </w:rPr>
        <w:t>Research Ethics</w:t>
      </w:r>
    </w:p>
    <w:p w14:paraId="21917CF2" w14:textId="34213853" w:rsidR="00787210" w:rsidRPr="00F00808" w:rsidRDefault="00787210" w:rsidP="008302A0">
      <w:pPr>
        <w:tabs>
          <w:tab w:val="left" w:pos="5787"/>
        </w:tabs>
        <w:jc w:val="left"/>
        <w:rPr>
          <w:rFonts w:cs="Calibri"/>
          <w:b/>
          <w:bCs/>
          <w:sz w:val="48"/>
          <w:szCs w:val="48"/>
        </w:rPr>
      </w:pPr>
    </w:p>
    <w:p w14:paraId="65731D9D" w14:textId="77777777" w:rsidR="00961C46" w:rsidRPr="00F00808" w:rsidRDefault="00FF249A" w:rsidP="00787210">
      <w:pPr>
        <w:jc w:val="center"/>
        <w:rPr>
          <w:rFonts w:cs="Calibri"/>
          <w:sz w:val="48"/>
          <w:szCs w:val="48"/>
        </w:rPr>
      </w:pPr>
      <w:r w:rsidRPr="00F00808">
        <w:rPr>
          <w:rFonts w:cs="Calibri"/>
          <w:b/>
          <w:bCs/>
          <w:sz w:val="48"/>
          <w:szCs w:val="48"/>
        </w:rPr>
        <w:t>Guidelines for Applicants and S</w:t>
      </w:r>
      <w:r w:rsidR="00961C46" w:rsidRPr="00F00808">
        <w:rPr>
          <w:rFonts w:cs="Calibri"/>
          <w:b/>
          <w:bCs/>
          <w:sz w:val="48"/>
          <w:szCs w:val="48"/>
        </w:rPr>
        <w:t>upervisors</w:t>
      </w:r>
    </w:p>
    <w:p w14:paraId="0C43F7BD" w14:textId="77777777" w:rsidR="00961C46" w:rsidRPr="00F00808" w:rsidRDefault="00961C46" w:rsidP="00961C46">
      <w:pPr>
        <w:rPr>
          <w:rFonts w:cs="Calibri"/>
        </w:rPr>
      </w:pPr>
    </w:p>
    <w:p w14:paraId="2683D020" w14:textId="77777777" w:rsidR="008830B4" w:rsidRPr="00F00808" w:rsidRDefault="008830B4" w:rsidP="00544DE9">
      <w:pPr>
        <w:rPr>
          <w:rFonts w:cs="Calibri"/>
        </w:rPr>
        <w:sectPr w:rsidR="008830B4" w:rsidRPr="00F00808" w:rsidSect="008830B4">
          <w:headerReference w:type="default" r:id="rId13"/>
          <w:footerReference w:type="default" r:id="rId14"/>
          <w:pgSz w:w="11906" w:h="16838"/>
          <w:pgMar w:top="1440" w:right="1440" w:bottom="1440" w:left="1440" w:header="708" w:footer="708" w:gutter="0"/>
          <w:cols w:space="708"/>
          <w:titlePg/>
          <w:docGrid w:linePitch="360"/>
        </w:sectPr>
      </w:pPr>
    </w:p>
    <w:p w14:paraId="51F1C0E2" w14:textId="5A00E413" w:rsidR="00697755" w:rsidRDefault="00544DE9" w:rsidP="0080149A">
      <w:pPr>
        <w:jc w:val="center"/>
        <w:rPr>
          <w:rFonts w:cs="Calibri"/>
          <w:sz w:val="22"/>
        </w:rPr>
      </w:pPr>
      <w:r w:rsidRPr="00453990">
        <w:rPr>
          <w:rFonts w:cs="Calibri"/>
          <w:sz w:val="22"/>
        </w:rPr>
        <w:lastRenderedPageBreak/>
        <w:t>CONTENTS</w:t>
      </w:r>
    </w:p>
    <w:p w14:paraId="23E408CC" w14:textId="77777777" w:rsidR="00453990" w:rsidRPr="00453990" w:rsidRDefault="00453990" w:rsidP="0080149A">
      <w:pPr>
        <w:jc w:val="center"/>
        <w:rPr>
          <w:rFonts w:cs="Calibr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655"/>
        <w:gridCol w:w="652"/>
      </w:tblGrid>
      <w:tr w:rsidR="00544DE9" w:rsidRPr="00453990" w14:paraId="6922A955" w14:textId="77777777" w:rsidTr="00E1437F">
        <w:tc>
          <w:tcPr>
            <w:tcW w:w="709" w:type="dxa"/>
          </w:tcPr>
          <w:p w14:paraId="6A5E54F0" w14:textId="77777777" w:rsidR="00544DE9" w:rsidRPr="00453990" w:rsidRDefault="00E5154B" w:rsidP="00544DE9">
            <w:pPr>
              <w:rPr>
                <w:rFonts w:cs="Calibri"/>
                <w:sz w:val="22"/>
              </w:rPr>
            </w:pPr>
            <w:r w:rsidRPr="00453990">
              <w:rPr>
                <w:rFonts w:cs="Calibri"/>
                <w:sz w:val="22"/>
              </w:rPr>
              <w:t>1</w:t>
            </w:r>
          </w:p>
        </w:tc>
        <w:tc>
          <w:tcPr>
            <w:tcW w:w="7655" w:type="dxa"/>
          </w:tcPr>
          <w:p w14:paraId="3FED5AF2" w14:textId="77777777" w:rsidR="00544DE9" w:rsidRPr="00453990" w:rsidRDefault="003F7A81" w:rsidP="00544DE9">
            <w:pPr>
              <w:rPr>
                <w:rFonts w:cs="Calibri"/>
                <w:sz w:val="22"/>
              </w:rPr>
            </w:pPr>
            <w:r w:rsidRPr="00453990">
              <w:rPr>
                <w:rFonts w:cs="Calibri"/>
                <w:sz w:val="22"/>
              </w:rPr>
              <w:t xml:space="preserve">INTRODUCTION </w:t>
            </w:r>
          </w:p>
          <w:p w14:paraId="0FC6D500" w14:textId="0B16E43D" w:rsidR="00F10E1F" w:rsidRPr="00453990" w:rsidRDefault="00754149" w:rsidP="009A1C0A">
            <w:pPr>
              <w:pStyle w:val="ListParagraph"/>
              <w:numPr>
                <w:ilvl w:val="0"/>
                <w:numId w:val="16"/>
              </w:numPr>
              <w:rPr>
                <w:rFonts w:cs="Calibri"/>
                <w:sz w:val="22"/>
              </w:rPr>
            </w:pPr>
            <w:r w:rsidRPr="00453990">
              <w:rPr>
                <w:rFonts w:cs="Calibri"/>
                <w:sz w:val="22"/>
              </w:rPr>
              <w:t>Preamble</w:t>
            </w:r>
          </w:p>
          <w:p w14:paraId="026D948B" w14:textId="2A050AD0" w:rsidR="002C3006" w:rsidRPr="00453990" w:rsidRDefault="002C3006" w:rsidP="009A1C0A">
            <w:pPr>
              <w:pStyle w:val="ListParagraph"/>
              <w:numPr>
                <w:ilvl w:val="0"/>
                <w:numId w:val="16"/>
              </w:numPr>
              <w:rPr>
                <w:rFonts w:cs="Calibri"/>
                <w:sz w:val="22"/>
              </w:rPr>
            </w:pPr>
            <w:r w:rsidRPr="00453990">
              <w:rPr>
                <w:rFonts w:cs="Calibri"/>
                <w:sz w:val="22"/>
              </w:rPr>
              <w:t>How to make an application</w:t>
            </w:r>
          </w:p>
          <w:p w14:paraId="59E627BB" w14:textId="79573079" w:rsidR="003D341D" w:rsidRPr="00453990" w:rsidRDefault="003D341D" w:rsidP="009A1C0A">
            <w:pPr>
              <w:pStyle w:val="ListParagraph"/>
              <w:numPr>
                <w:ilvl w:val="0"/>
                <w:numId w:val="16"/>
              </w:numPr>
              <w:rPr>
                <w:rFonts w:cs="Calibri"/>
                <w:sz w:val="22"/>
              </w:rPr>
            </w:pPr>
            <w:r w:rsidRPr="00453990">
              <w:rPr>
                <w:rFonts w:cs="Calibri"/>
                <w:sz w:val="22"/>
              </w:rPr>
              <w:t xml:space="preserve">Basic </w:t>
            </w:r>
            <w:r w:rsidR="00694917" w:rsidRPr="00453990">
              <w:rPr>
                <w:rFonts w:cs="Calibri"/>
                <w:sz w:val="22"/>
              </w:rPr>
              <w:t>p</w:t>
            </w:r>
            <w:r w:rsidRPr="00453990">
              <w:rPr>
                <w:rFonts w:cs="Calibri"/>
                <w:sz w:val="22"/>
              </w:rPr>
              <w:t>rinciples</w:t>
            </w:r>
          </w:p>
          <w:p w14:paraId="6D8F1CC1" w14:textId="5E842188" w:rsidR="003D341D" w:rsidRPr="00453990" w:rsidRDefault="003D341D" w:rsidP="009A1C0A">
            <w:pPr>
              <w:pStyle w:val="ListParagraph"/>
              <w:numPr>
                <w:ilvl w:val="0"/>
                <w:numId w:val="16"/>
              </w:numPr>
              <w:rPr>
                <w:rFonts w:cs="Calibri"/>
                <w:sz w:val="22"/>
              </w:rPr>
            </w:pPr>
            <w:r w:rsidRPr="00453990">
              <w:rPr>
                <w:rFonts w:cs="Calibri"/>
                <w:sz w:val="22"/>
              </w:rPr>
              <w:t xml:space="preserve">Do </w:t>
            </w:r>
            <w:r w:rsidR="00694917" w:rsidRPr="00453990">
              <w:rPr>
                <w:rFonts w:cs="Calibri"/>
                <w:sz w:val="22"/>
              </w:rPr>
              <w:t>you need to make an application</w:t>
            </w:r>
            <w:r w:rsidRPr="00453990">
              <w:rPr>
                <w:rFonts w:cs="Calibri"/>
                <w:sz w:val="22"/>
              </w:rPr>
              <w:t xml:space="preserve">? </w:t>
            </w:r>
          </w:p>
          <w:p w14:paraId="0E0737E0" w14:textId="4790F131" w:rsidR="00F95234" w:rsidRPr="00453990" w:rsidRDefault="00F95234" w:rsidP="009A1C0A">
            <w:pPr>
              <w:pStyle w:val="ListParagraph"/>
              <w:numPr>
                <w:ilvl w:val="0"/>
                <w:numId w:val="16"/>
              </w:numPr>
              <w:rPr>
                <w:rFonts w:cs="Calibri"/>
                <w:sz w:val="22"/>
              </w:rPr>
            </w:pPr>
            <w:r w:rsidRPr="00453990">
              <w:rPr>
                <w:rFonts w:cs="Calibri"/>
                <w:sz w:val="22"/>
              </w:rPr>
              <w:t>The role of supervisors</w:t>
            </w:r>
          </w:p>
          <w:p w14:paraId="264F0091" w14:textId="4B475AAE" w:rsidR="00F10E1F" w:rsidRPr="00453990" w:rsidRDefault="00F10E1F" w:rsidP="009A1C0A">
            <w:pPr>
              <w:pStyle w:val="ListParagraph"/>
              <w:numPr>
                <w:ilvl w:val="0"/>
                <w:numId w:val="16"/>
              </w:numPr>
              <w:rPr>
                <w:rFonts w:cs="Calibri"/>
                <w:sz w:val="22"/>
              </w:rPr>
            </w:pPr>
            <w:r w:rsidRPr="00453990">
              <w:rPr>
                <w:rFonts w:cs="Calibri"/>
                <w:sz w:val="22"/>
              </w:rPr>
              <w:t xml:space="preserve">Characterising </w:t>
            </w:r>
            <w:r w:rsidR="00694917" w:rsidRPr="00453990">
              <w:rPr>
                <w:rFonts w:cs="Calibri"/>
                <w:sz w:val="22"/>
              </w:rPr>
              <w:t>your project</w:t>
            </w:r>
          </w:p>
          <w:p w14:paraId="3FD5763E" w14:textId="2E207B2A" w:rsidR="003D341D" w:rsidRPr="00453990" w:rsidRDefault="003D341D" w:rsidP="009A1C0A">
            <w:pPr>
              <w:pStyle w:val="ListParagraph"/>
              <w:numPr>
                <w:ilvl w:val="0"/>
                <w:numId w:val="16"/>
              </w:numPr>
              <w:rPr>
                <w:rFonts w:cs="Calibri"/>
                <w:sz w:val="22"/>
              </w:rPr>
            </w:pPr>
            <w:r w:rsidRPr="00453990">
              <w:rPr>
                <w:rFonts w:cs="Calibri"/>
                <w:sz w:val="22"/>
              </w:rPr>
              <w:t xml:space="preserve">Understanding/ </w:t>
            </w:r>
            <w:r w:rsidR="00694917" w:rsidRPr="00453990">
              <w:rPr>
                <w:rFonts w:cs="Calibri"/>
                <w:sz w:val="22"/>
              </w:rPr>
              <w:t>identifying harm and risk</w:t>
            </w:r>
          </w:p>
          <w:p w14:paraId="7B2611DF" w14:textId="7825F44B" w:rsidR="00FF48CF" w:rsidRPr="00453990" w:rsidRDefault="00FF48CF" w:rsidP="009A1C0A">
            <w:pPr>
              <w:pStyle w:val="ListParagraph"/>
              <w:numPr>
                <w:ilvl w:val="0"/>
                <w:numId w:val="16"/>
              </w:numPr>
              <w:rPr>
                <w:rFonts w:cs="Calibri"/>
                <w:sz w:val="22"/>
              </w:rPr>
            </w:pPr>
            <w:r w:rsidRPr="00453990">
              <w:rPr>
                <w:rFonts w:cs="Calibri"/>
                <w:sz w:val="22"/>
              </w:rPr>
              <w:t>Class</w:t>
            </w:r>
            <w:r w:rsidR="00A43EA2">
              <w:rPr>
                <w:rFonts w:cs="Calibri"/>
                <w:sz w:val="22"/>
              </w:rPr>
              <w:t xml:space="preserve">, </w:t>
            </w:r>
            <w:proofErr w:type="gramStart"/>
            <w:r w:rsidR="00A43EA2">
              <w:rPr>
                <w:rFonts w:cs="Calibri"/>
                <w:sz w:val="22"/>
              </w:rPr>
              <w:t>cohort</w:t>
            </w:r>
            <w:proofErr w:type="gramEnd"/>
            <w:r w:rsidRPr="00453990">
              <w:rPr>
                <w:rFonts w:cs="Calibri"/>
                <w:sz w:val="22"/>
              </w:rPr>
              <w:t xml:space="preserve"> </w:t>
            </w:r>
            <w:r w:rsidR="00694917" w:rsidRPr="00453990">
              <w:rPr>
                <w:rFonts w:cs="Calibri"/>
                <w:sz w:val="22"/>
              </w:rPr>
              <w:t>or group applications</w:t>
            </w:r>
          </w:p>
          <w:p w14:paraId="7E8880AF" w14:textId="77777777" w:rsidR="00FF249A" w:rsidRPr="00453990" w:rsidRDefault="00FF249A" w:rsidP="00544DE9">
            <w:pPr>
              <w:rPr>
                <w:rFonts w:cs="Calibri"/>
                <w:sz w:val="22"/>
              </w:rPr>
            </w:pPr>
          </w:p>
        </w:tc>
        <w:tc>
          <w:tcPr>
            <w:tcW w:w="652" w:type="dxa"/>
          </w:tcPr>
          <w:p w14:paraId="55BDB056" w14:textId="77777777" w:rsidR="00544DE9" w:rsidRPr="00453990" w:rsidRDefault="003049C7" w:rsidP="003049C7">
            <w:pPr>
              <w:jc w:val="right"/>
              <w:rPr>
                <w:rFonts w:cs="Calibri"/>
                <w:sz w:val="22"/>
              </w:rPr>
            </w:pPr>
            <w:r w:rsidRPr="00453990">
              <w:rPr>
                <w:rFonts w:cs="Calibri"/>
                <w:sz w:val="22"/>
              </w:rPr>
              <w:t>1</w:t>
            </w:r>
          </w:p>
        </w:tc>
      </w:tr>
      <w:tr w:rsidR="00544DE9" w:rsidRPr="00453990" w14:paraId="6D27D5F5" w14:textId="77777777" w:rsidTr="00E1437F">
        <w:tc>
          <w:tcPr>
            <w:tcW w:w="709" w:type="dxa"/>
          </w:tcPr>
          <w:p w14:paraId="71C716C4" w14:textId="77777777" w:rsidR="00544DE9" w:rsidRPr="00453990" w:rsidRDefault="00E5154B" w:rsidP="00544DE9">
            <w:pPr>
              <w:rPr>
                <w:rFonts w:cs="Calibri"/>
                <w:sz w:val="22"/>
              </w:rPr>
            </w:pPr>
            <w:r w:rsidRPr="00453990">
              <w:rPr>
                <w:rFonts w:cs="Calibri"/>
                <w:sz w:val="22"/>
              </w:rPr>
              <w:t>2</w:t>
            </w:r>
          </w:p>
        </w:tc>
        <w:tc>
          <w:tcPr>
            <w:tcW w:w="7655" w:type="dxa"/>
          </w:tcPr>
          <w:p w14:paraId="7DC144D3" w14:textId="77777777" w:rsidR="00B05BFD" w:rsidRPr="00453990" w:rsidRDefault="003F7A81" w:rsidP="003F7A81">
            <w:pPr>
              <w:rPr>
                <w:rFonts w:cs="Calibri"/>
                <w:sz w:val="22"/>
              </w:rPr>
            </w:pPr>
            <w:r w:rsidRPr="00453990">
              <w:rPr>
                <w:rFonts w:cs="Calibri"/>
                <w:sz w:val="22"/>
              </w:rPr>
              <w:t xml:space="preserve">OVERVIEW OF APPLICATION PROCEDURE </w:t>
            </w:r>
          </w:p>
          <w:p w14:paraId="7A7A5AF2" w14:textId="77777777" w:rsidR="003D341D" w:rsidRPr="00453990" w:rsidRDefault="003D341D" w:rsidP="00B05BFD">
            <w:pPr>
              <w:rPr>
                <w:rFonts w:cs="Calibri"/>
                <w:sz w:val="22"/>
              </w:rPr>
            </w:pPr>
          </w:p>
        </w:tc>
        <w:tc>
          <w:tcPr>
            <w:tcW w:w="652" w:type="dxa"/>
          </w:tcPr>
          <w:p w14:paraId="42FFDF57" w14:textId="42E4BC64" w:rsidR="00544DE9" w:rsidRPr="00453990" w:rsidRDefault="00503894" w:rsidP="003049C7">
            <w:pPr>
              <w:jc w:val="right"/>
              <w:rPr>
                <w:rFonts w:cs="Calibri"/>
                <w:sz w:val="22"/>
              </w:rPr>
            </w:pPr>
            <w:r>
              <w:rPr>
                <w:rFonts w:cs="Calibri"/>
                <w:sz w:val="22"/>
              </w:rPr>
              <w:t>8</w:t>
            </w:r>
          </w:p>
        </w:tc>
      </w:tr>
      <w:tr w:rsidR="00544DE9" w:rsidRPr="00453990" w14:paraId="3DDEA27D" w14:textId="77777777" w:rsidTr="00E1437F">
        <w:tc>
          <w:tcPr>
            <w:tcW w:w="709" w:type="dxa"/>
          </w:tcPr>
          <w:p w14:paraId="2C48118A" w14:textId="77777777" w:rsidR="00544DE9" w:rsidRPr="00453990" w:rsidRDefault="00B05BFD" w:rsidP="00544DE9">
            <w:pPr>
              <w:rPr>
                <w:rFonts w:cs="Calibri"/>
                <w:sz w:val="22"/>
              </w:rPr>
            </w:pPr>
            <w:r w:rsidRPr="00453990">
              <w:rPr>
                <w:rFonts w:cs="Calibri"/>
                <w:sz w:val="22"/>
              </w:rPr>
              <w:t>3</w:t>
            </w:r>
          </w:p>
        </w:tc>
        <w:tc>
          <w:tcPr>
            <w:tcW w:w="7655" w:type="dxa"/>
          </w:tcPr>
          <w:p w14:paraId="63D5A695" w14:textId="77777777" w:rsidR="00B05BFD" w:rsidRPr="00453990" w:rsidRDefault="003F7A81" w:rsidP="00B05BFD">
            <w:pPr>
              <w:rPr>
                <w:rFonts w:cs="Calibri"/>
                <w:sz w:val="22"/>
              </w:rPr>
            </w:pPr>
            <w:r w:rsidRPr="00453990">
              <w:rPr>
                <w:rFonts w:cs="Calibri"/>
                <w:sz w:val="22"/>
              </w:rPr>
              <w:t>THE APPLICATION FORM</w:t>
            </w:r>
          </w:p>
          <w:p w14:paraId="16649EF6" w14:textId="1C478EFC" w:rsidR="00B05BFD" w:rsidRPr="00453990" w:rsidRDefault="00B05BFD" w:rsidP="009A1C0A">
            <w:pPr>
              <w:pStyle w:val="ListParagraph"/>
              <w:numPr>
                <w:ilvl w:val="0"/>
                <w:numId w:val="15"/>
              </w:numPr>
              <w:rPr>
                <w:rFonts w:cs="Calibri"/>
                <w:sz w:val="22"/>
              </w:rPr>
            </w:pPr>
            <w:r w:rsidRPr="00453990">
              <w:rPr>
                <w:rFonts w:cs="Calibri"/>
                <w:sz w:val="22"/>
              </w:rPr>
              <w:t xml:space="preserve">Application </w:t>
            </w:r>
            <w:r w:rsidR="00694917" w:rsidRPr="00453990">
              <w:rPr>
                <w:rFonts w:cs="Calibri"/>
                <w:sz w:val="22"/>
              </w:rPr>
              <w:t xml:space="preserve">checklist </w:t>
            </w:r>
            <w:r w:rsidRPr="00453990">
              <w:rPr>
                <w:rFonts w:cs="Calibri"/>
                <w:sz w:val="22"/>
              </w:rPr>
              <w:t xml:space="preserve">(Section A) </w:t>
            </w:r>
          </w:p>
          <w:p w14:paraId="2D330E5F" w14:textId="77777777" w:rsidR="003B1714" w:rsidRPr="00453990" w:rsidRDefault="003B1714" w:rsidP="009A1C0A">
            <w:pPr>
              <w:pStyle w:val="ListParagraph"/>
              <w:numPr>
                <w:ilvl w:val="1"/>
                <w:numId w:val="15"/>
              </w:numPr>
              <w:rPr>
                <w:rFonts w:cs="Calibri"/>
                <w:sz w:val="22"/>
              </w:rPr>
            </w:pPr>
            <w:r w:rsidRPr="00453990">
              <w:rPr>
                <w:rFonts w:cs="Calibri"/>
                <w:sz w:val="22"/>
              </w:rPr>
              <w:t>Re Section A: Sensitive/ Trigger Issues</w:t>
            </w:r>
          </w:p>
          <w:p w14:paraId="1ABB2589" w14:textId="77777777" w:rsidR="00B05BFD" w:rsidRPr="00453990" w:rsidRDefault="00B05BFD" w:rsidP="009A1C0A">
            <w:pPr>
              <w:pStyle w:val="ListParagraph"/>
              <w:numPr>
                <w:ilvl w:val="0"/>
                <w:numId w:val="15"/>
              </w:numPr>
              <w:rPr>
                <w:rFonts w:cs="Calibri"/>
                <w:sz w:val="22"/>
              </w:rPr>
            </w:pPr>
            <w:r w:rsidRPr="00453990">
              <w:rPr>
                <w:rFonts w:cs="Calibri"/>
                <w:sz w:val="22"/>
              </w:rPr>
              <w:t>Applicant Details (Section B)</w:t>
            </w:r>
          </w:p>
          <w:p w14:paraId="189BB623" w14:textId="5FA81D82" w:rsidR="00B05BFD" w:rsidRPr="00453990" w:rsidRDefault="00B05BFD" w:rsidP="009A1C0A">
            <w:pPr>
              <w:pStyle w:val="ListParagraph"/>
              <w:numPr>
                <w:ilvl w:val="0"/>
                <w:numId w:val="15"/>
              </w:numPr>
              <w:rPr>
                <w:rFonts w:cs="Calibri"/>
                <w:sz w:val="22"/>
              </w:rPr>
            </w:pPr>
            <w:r w:rsidRPr="00453990">
              <w:rPr>
                <w:rFonts w:cs="Calibri"/>
                <w:sz w:val="22"/>
              </w:rPr>
              <w:t>Ethical Issues: Risks and Mitigation (Section C</w:t>
            </w:r>
            <w:r w:rsidR="00E01D28" w:rsidRPr="00453990">
              <w:rPr>
                <w:rFonts w:cs="Calibri"/>
                <w:sz w:val="22"/>
              </w:rPr>
              <w:t>1-</w:t>
            </w:r>
            <w:r w:rsidR="002B1A71" w:rsidRPr="00453990">
              <w:rPr>
                <w:rFonts w:cs="Calibri"/>
                <w:sz w:val="22"/>
              </w:rPr>
              <w:t>3</w:t>
            </w:r>
            <w:r w:rsidRPr="00453990">
              <w:rPr>
                <w:rFonts w:cs="Calibri"/>
                <w:sz w:val="22"/>
              </w:rPr>
              <w:t>)</w:t>
            </w:r>
          </w:p>
          <w:p w14:paraId="28A72D7D" w14:textId="3E7031A5" w:rsidR="003F7A81" w:rsidRPr="00453990" w:rsidRDefault="003F7A81" w:rsidP="009A1C0A">
            <w:pPr>
              <w:pStyle w:val="ListParagraph"/>
              <w:numPr>
                <w:ilvl w:val="1"/>
                <w:numId w:val="15"/>
              </w:numPr>
              <w:rPr>
                <w:rFonts w:cs="Calibri"/>
                <w:color w:val="000000"/>
                <w:sz w:val="22"/>
              </w:rPr>
            </w:pPr>
            <w:r w:rsidRPr="00453990">
              <w:rPr>
                <w:rFonts w:cs="Calibri"/>
                <w:color w:val="000000"/>
                <w:sz w:val="22"/>
              </w:rPr>
              <w:t>Non-</w:t>
            </w:r>
            <w:r w:rsidR="00694917" w:rsidRPr="00453990">
              <w:rPr>
                <w:rFonts w:cs="Calibri"/>
                <w:color w:val="000000"/>
                <w:sz w:val="22"/>
              </w:rPr>
              <w:t>clinical research involving human subjects</w:t>
            </w:r>
            <w:r w:rsidR="00A67087" w:rsidRPr="00453990">
              <w:rPr>
                <w:rFonts w:cs="Calibri"/>
                <w:color w:val="000000"/>
                <w:sz w:val="22"/>
              </w:rPr>
              <w:t xml:space="preserve"> (</w:t>
            </w:r>
            <w:r w:rsidR="00A67087" w:rsidRPr="00453990">
              <w:rPr>
                <w:rFonts w:cs="Calibri"/>
                <w:sz w:val="22"/>
              </w:rPr>
              <w:t xml:space="preserve">Section </w:t>
            </w:r>
            <w:r w:rsidR="00A67087" w:rsidRPr="00453990">
              <w:rPr>
                <w:rFonts w:cs="Calibri"/>
                <w:color w:val="000000"/>
                <w:sz w:val="22"/>
              </w:rPr>
              <w:t>C1)</w:t>
            </w:r>
          </w:p>
          <w:p w14:paraId="3088E6E8" w14:textId="00089317" w:rsidR="003F7A81" w:rsidRPr="00453990" w:rsidRDefault="002B1A71" w:rsidP="009A1C0A">
            <w:pPr>
              <w:pStyle w:val="ListParagraph"/>
              <w:numPr>
                <w:ilvl w:val="1"/>
                <w:numId w:val="15"/>
              </w:numPr>
              <w:rPr>
                <w:rFonts w:cs="Calibri"/>
                <w:color w:val="000000"/>
                <w:sz w:val="22"/>
              </w:rPr>
            </w:pPr>
            <w:r w:rsidRPr="00453990">
              <w:rPr>
                <w:rFonts w:cs="Calibri"/>
                <w:color w:val="000000"/>
                <w:sz w:val="22"/>
              </w:rPr>
              <w:t>Non-public a</w:t>
            </w:r>
            <w:r w:rsidR="00694917" w:rsidRPr="00453990">
              <w:rPr>
                <w:rFonts w:cs="Calibri"/>
                <w:color w:val="000000"/>
                <w:sz w:val="22"/>
              </w:rPr>
              <w:t>rchival materials</w:t>
            </w:r>
            <w:r w:rsidR="00306A5F" w:rsidRPr="00453990">
              <w:rPr>
                <w:rFonts w:cs="Calibri"/>
                <w:color w:val="000000"/>
                <w:sz w:val="22"/>
              </w:rPr>
              <w:t>, artefacts and human remains</w:t>
            </w:r>
            <w:r w:rsidR="00A67087" w:rsidRPr="00453990">
              <w:rPr>
                <w:rFonts w:cs="Calibri"/>
                <w:color w:val="000000"/>
                <w:sz w:val="22"/>
              </w:rPr>
              <w:t xml:space="preserve"> (</w:t>
            </w:r>
            <w:r w:rsidR="00A67087" w:rsidRPr="00453990">
              <w:rPr>
                <w:rFonts w:cs="Calibri"/>
                <w:sz w:val="22"/>
              </w:rPr>
              <w:t xml:space="preserve">Section </w:t>
            </w:r>
            <w:r w:rsidR="00A67087" w:rsidRPr="00453990">
              <w:rPr>
                <w:rFonts w:cs="Calibri"/>
                <w:color w:val="000000"/>
                <w:sz w:val="22"/>
              </w:rPr>
              <w:t>C</w:t>
            </w:r>
            <w:r w:rsidR="00ED2A1B" w:rsidRPr="00453990">
              <w:rPr>
                <w:rFonts w:cs="Calibri"/>
                <w:color w:val="000000"/>
                <w:sz w:val="22"/>
              </w:rPr>
              <w:t>2</w:t>
            </w:r>
            <w:r w:rsidR="00A67087" w:rsidRPr="00453990">
              <w:rPr>
                <w:rFonts w:cs="Calibri"/>
                <w:color w:val="000000"/>
                <w:sz w:val="22"/>
              </w:rPr>
              <w:t>)</w:t>
            </w:r>
          </w:p>
          <w:p w14:paraId="0F0F2B99" w14:textId="01037DE9" w:rsidR="003F7A81" w:rsidRPr="00453990" w:rsidRDefault="003F7A81" w:rsidP="009A1C0A">
            <w:pPr>
              <w:pStyle w:val="ListParagraph"/>
              <w:numPr>
                <w:ilvl w:val="1"/>
                <w:numId w:val="15"/>
              </w:numPr>
              <w:rPr>
                <w:rFonts w:cs="Calibri"/>
                <w:sz w:val="22"/>
              </w:rPr>
            </w:pPr>
            <w:r w:rsidRPr="00453990">
              <w:rPr>
                <w:rFonts w:cs="Calibri"/>
                <w:sz w:val="22"/>
              </w:rPr>
              <w:t xml:space="preserve">Data </w:t>
            </w:r>
            <w:r w:rsidR="00694917" w:rsidRPr="00453990">
              <w:rPr>
                <w:rFonts w:cs="Calibri"/>
                <w:sz w:val="22"/>
              </w:rPr>
              <w:t>management and research outputs</w:t>
            </w:r>
            <w:r w:rsidR="00A67087" w:rsidRPr="00453990">
              <w:rPr>
                <w:rFonts w:cs="Calibri"/>
                <w:sz w:val="22"/>
              </w:rPr>
              <w:t xml:space="preserve"> </w:t>
            </w:r>
            <w:r w:rsidR="00A67087" w:rsidRPr="00453990">
              <w:rPr>
                <w:rFonts w:cs="Calibri"/>
                <w:color w:val="000000"/>
                <w:sz w:val="22"/>
              </w:rPr>
              <w:t>(</w:t>
            </w:r>
            <w:r w:rsidR="00A67087" w:rsidRPr="00453990">
              <w:rPr>
                <w:rFonts w:cs="Calibri"/>
                <w:sz w:val="22"/>
              </w:rPr>
              <w:t xml:space="preserve">Section </w:t>
            </w:r>
            <w:r w:rsidR="00A67087" w:rsidRPr="00453990">
              <w:rPr>
                <w:rFonts w:cs="Calibri"/>
                <w:color w:val="000000"/>
                <w:sz w:val="22"/>
              </w:rPr>
              <w:t>C3)</w:t>
            </w:r>
          </w:p>
          <w:p w14:paraId="540853D7" w14:textId="7E020CF6" w:rsidR="003F7A81" w:rsidRPr="00453990" w:rsidRDefault="003F7A81" w:rsidP="009A1C0A">
            <w:pPr>
              <w:pStyle w:val="ListParagraph"/>
              <w:numPr>
                <w:ilvl w:val="0"/>
                <w:numId w:val="15"/>
              </w:numPr>
              <w:rPr>
                <w:rFonts w:cs="Calibri"/>
                <w:sz w:val="22"/>
              </w:rPr>
            </w:pPr>
            <w:r w:rsidRPr="00453990">
              <w:rPr>
                <w:rFonts w:cs="Calibri"/>
                <w:sz w:val="22"/>
              </w:rPr>
              <w:t xml:space="preserve">Supervisor </w:t>
            </w:r>
            <w:r w:rsidR="00694917" w:rsidRPr="00453990">
              <w:rPr>
                <w:rFonts w:cs="Calibri"/>
                <w:sz w:val="22"/>
              </w:rPr>
              <w:t>confirmation and comments</w:t>
            </w:r>
            <w:r w:rsidR="00A67087" w:rsidRPr="00453990">
              <w:rPr>
                <w:rFonts w:cs="Calibri"/>
                <w:sz w:val="22"/>
              </w:rPr>
              <w:t xml:space="preserve"> </w:t>
            </w:r>
            <w:r w:rsidR="00A67087" w:rsidRPr="00453990">
              <w:rPr>
                <w:rFonts w:cs="Calibri"/>
                <w:color w:val="000000"/>
                <w:sz w:val="22"/>
              </w:rPr>
              <w:t>(</w:t>
            </w:r>
            <w:r w:rsidR="00A67087" w:rsidRPr="00453990">
              <w:rPr>
                <w:rFonts w:cs="Calibri"/>
                <w:sz w:val="22"/>
              </w:rPr>
              <w:t xml:space="preserve">Section </w:t>
            </w:r>
            <w:r w:rsidR="00A67087" w:rsidRPr="00453990">
              <w:rPr>
                <w:rFonts w:cs="Calibri"/>
                <w:color w:val="000000"/>
                <w:sz w:val="22"/>
              </w:rPr>
              <w:t>C4)</w:t>
            </w:r>
          </w:p>
          <w:p w14:paraId="6EB9FDCE" w14:textId="2FB837D9" w:rsidR="00697755" w:rsidRPr="00453990" w:rsidRDefault="00697755" w:rsidP="009A1C0A">
            <w:pPr>
              <w:pStyle w:val="ListParagraph"/>
              <w:numPr>
                <w:ilvl w:val="0"/>
                <w:numId w:val="15"/>
              </w:numPr>
              <w:rPr>
                <w:rFonts w:cs="Calibri"/>
                <w:sz w:val="22"/>
              </w:rPr>
            </w:pPr>
            <w:r w:rsidRPr="00453990">
              <w:rPr>
                <w:rFonts w:cs="Calibri"/>
                <w:sz w:val="22"/>
              </w:rPr>
              <w:t>Benefits of the proposed research</w:t>
            </w:r>
            <w:r w:rsidR="00A67087" w:rsidRPr="00453990">
              <w:rPr>
                <w:rFonts w:cs="Calibri"/>
                <w:sz w:val="22"/>
              </w:rPr>
              <w:t xml:space="preserve"> </w:t>
            </w:r>
            <w:r w:rsidR="00A67087" w:rsidRPr="00453990">
              <w:rPr>
                <w:rFonts w:cs="Calibri"/>
                <w:color w:val="000000"/>
                <w:sz w:val="22"/>
              </w:rPr>
              <w:t>(</w:t>
            </w:r>
            <w:r w:rsidR="00A67087" w:rsidRPr="00453990">
              <w:rPr>
                <w:rFonts w:cs="Calibri"/>
                <w:sz w:val="22"/>
              </w:rPr>
              <w:t xml:space="preserve">Section </w:t>
            </w:r>
            <w:r w:rsidR="00A67087" w:rsidRPr="00453990">
              <w:rPr>
                <w:rFonts w:cs="Calibri"/>
                <w:color w:val="000000"/>
                <w:sz w:val="22"/>
              </w:rPr>
              <w:t>C5)</w:t>
            </w:r>
          </w:p>
          <w:p w14:paraId="5E852EFA" w14:textId="49435639" w:rsidR="003F7A81" w:rsidRPr="00453990" w:rsidRDefault="003F7A81" w:rsidP="009A1C0A">
            <w:pPr>
              <w:pStyle w:val="ListParagraph"/>
              <w:numPr>
                <w:ilvl w:val="0"/>
                <w:numId w:val="15"/>
              </w:numPr>
              <w:rPr>
                <w:rFonts w:cs="Calibri"/>
                <w:sz w:val="22"/>
              </w:rPr>
            </w:pPr>
            <w:r w:rsidRPr="00453990">
              <w:rPr>
                <w:rFonts w:cs="Calibri"/>
                <w:sz w:val="22"/>
              </w:rPr>
              <w:t xml:space="preserve">Funding </w:t>
            </w:r>
            <w:r w:rsidR="00694917" w:rsidRPr="00453990">
              <w:rPr>
                <w:rFonts w:cs="Calibri"/>
                <w:sz w:val="22"/>
              </w:rPr>
              <w:t xml:space="preserve">applications </w:t>
            </w:r>
            <w:r w:rsidR="00ED164B" w:rsidRPr="00453990">
              <w:rPr>
                <w:rFonts w:cs="Calibri"/>
                <w:sz w:val="22"/>
              </w:rPr>
              <w:t>(Section C</w:t>
            </w:r>
            <w:r w:rsidR="00ED2A1B" w:rsidRPr="00453990">
              <w:rPr>
                <w:rFonts w:cs="Calibri"/>
                <w:sz w:val="22"/>
              </w:rPr>
              <w:t>6</w:t>
            </w:r>
            <w:r w:rsidR="00ED164B" w:rsidRPr="00453990">
              <w:rPr>
                <w:rFonts w:cs="Calibri"/>
                <w:sz w:val="22"/>
              </w:rPr>
              <w:t>)</w:t>
            </w:r>
          </w:p>
          <w:p w14:paraId="36681ECA" w14:textId="374FB31B" w:rsidR="003F7A81" w:rsidRPr="00453990" w:rsidRDefault="003F7A81" w:rsidP="009A1C0A">
            <w:pPr>
              <w:pStyle w:val="ListParagraph"/>
              <w:numPr>
                <w:ilvl w:val="0"/>
                <w:numId w:val="15"/>
              </w:numPr>
              <w:rPr>
                <w:rFonts w:cs="Calibri"/>
                <w:sz w:val="22"/>
              </w:rPr>
            </w:pPr>
            <w:r w:rsidRPr="00453990">
              <w:rPr>
                <w:rFonts w:cs="Calibri"/>
                <w:sz w:val="22"/>
              </w:rPr>
              <w:t xml:space="preserve">Submission </w:t>
            </w:r>
            <w:r w:rsidR="00694917" w:rsidRPr="00453990">
              <w:rPr>
                <w:rFonts w:cs="Calibri"/>
                <w:sz w:val="22"/>
              </w:rPr>
              <w:t xml:space="preserve">to other colleges </w:t>
            </w:r>
            <w:r w:rsidR="00ED164B" w:rsidRPr="00453990">
              <w:rPr>
                <w:rFonts w:cs="Calibri"/>
                <w:sz w:val="22"/>
              </w:rPr>
              <w:t>(Section C</w:t>
            </w:r>
            <w:r w:rsidR="00ED2A1B" w:rsidRPr="00453990">
              <w:rPr>
                <w:rFonts w:cs="Calibri"/>
                <w:sz w:val="22"/>
              </w:rPr>
              <w:t>7</w:t>
            </w:r>
            <w:r w:rsidR="00ED164B" w:rsidRPr="00453990">
              <w:rPr>
                <w:rFonts w:cs="Calibri"/>
                <w:sz w:val="22"/>
              </w:rPr>
              <w:t>)</w:t>
            </w:r>
          </w:p>
          <w:p w14:paraId="5371E96C" w14:textId="6FE7039D" w:rsidR="003F7A81" w:rsidRPr="00453990" w:rsidRDefault="003F7A81" w:rsidP="009A1C0A">
            <w:pPr>
              <w:pStyle w:val="ListParagraph"/>
              <w:numPr>
                <w:ilvl w:val="0"/>
                <w:numId w:val="15"/>
              </w:numPr>
              <w:rPr>
                <w:rFonts w:cs="Calibri"/>
                <w:sz w:val="22"/>
              </w:rPr>
            </w:pPr>
            <w:r w:rsidRPr="00453990">
              <w:rPr>
                <w:rFonts w:cs="Calibri"/>
                <w:sz w:val="22"/>
              </w:rPr>
              <w:t xml:space="preserve">Monitoring and </w:t>
            </w:r>
            <w:r w:rsidR="00694917" w:rsidRPr="00453990">
              <w:rPr>
                <w:rFonts w:cs="Calibri"/>
                <w:sz w:val="22"/>
              </w:rPr>
              <w:t xml:space="preserve">end of project report </w:t>
            </w:r>
            <w:r w:rsidRPr="00453990">
              <w:rPr>
                <w:rFonts w:cs="Calibri"/>
                <w:sz w:val="22"/>
              </w:rPr>
              <w:t>(Section D)</w:t>
            </w:r>
          </w:p>
          <w:p w14:paraId="5414BD5C" w14:textId="77777777" w:rsidR="00544DE9" w:rsidRPr="00453990" w:rsidRDefault="00544DE9" w:rsidP="00544DE9">
            <w:pPr>
              <w:rPr>
                <w:rFonts w:cs="Calibri"/>
                <w:sz w:val="22"/>
              </w:rPr>
            </w:pPr>
          </w:p>
        </w:tc>
        <w:tc>
          <w:tcPr>
            <w:tcW w:w="652" w:type="dxa"/>
          </w:tcPr>
          <w:p w14:paraId="3AB14631" w14:textId="0B075C24" w:rsidR="00544DE9" w:rsidRPr="00453990" w:rsidRDefault="00503894" w:rsidP="003049C7">
            <w:pPr>
              <w:jc w:val="right"/>
              <w:rPr>
                <w:rFonts w:cs="Calibri"/>
                <w:sz w:val="22"/>
              </w:rPr>
            </w:pPr>
            <w:r>
              <w:rPr>
                <w:rFonts w:cs="Calibri"/>
                <w:sz w:val="22"/>
              </w:rPr>
              <w:t>11</w:t>
            </w:r>
          </w:p>
        </w:tc>
      </w:tr>
      <w:tr w:rsidR="00544DE9" w:rsidRPr="00453990" w14:paraId="111487A3" w14:textId="77777777" w:rsidTr="00E1437F">
        <w:tc>
          <w:tcPr>
            <w:tcW w:w="709" w:type="dxa"/>
          </w:tcPr>
          <w:p w14:paraId="210C6356" w14:textId="77777777" w:rsidR="00544DE9" w:rsidRPr="00453990" w:rsidRDefault="00B05BFD" w:rsidP="00544DE9">
            <w:pPr>
              <w:rPr>
                <w:rFonts w:cs="Calibri"/>
                <w:sz w:val="22"/>
              </w:rPr>
            </w:pPr>
            <w:r w:rsidRPr="00453990">
              <w:rPr>
                <w:rFonts w:cs="Calibri"/>
                <w:sz w:val="22"/>
              </w:rPr>
              <w:t>4</w:t>
            </w:r>
          </w:p>
        </w:tc>
        <w:tc>
          <w:tcPr>
            <w:tcW w:w="7655" w:type="dxa"/>
          </w:tcPr>
          <w:p w14:paraId="734BB07B" w14:textId="1D59FD20" w:rsidR="00B05BFD" w:rsidRPr="00453990" w:rsidRDefault="003F7A81" w:rsidP="00B05BFD">
            <w:pPr>
              <w:rPr>
                <w:rFonts w:cs="Calibri"/>
                <w:sz w:val="22"/>
              </w:rPr>
            </w:pPr>
            <w:r w:rsidRPr="00453990">
              <w:rPr>
                <w:rFonts w:cs="Calibri"/>
                <w:sz w:val="22"/>
              </w:rPr>
              <w:t xml:space="preserve">ADDITIONAL </w:t>
            </w:r>
            <w:r w:rsidR="00694917" w:rsidRPr="00453990">
              <w:rPr>
                <w:rFonts w:cs="Calibri"/>
                <w:sz w:val="22"/>
              </w:rPr>
              <w:t>APPLICATION</w:t>
            </w:r>
            <w:r w:rsidRPr="00453990">
              <w:rPr>
                <w:rFonts w:cs="Calibri"/>
                <w:sz w:val="22"/>
              </w:rPr>
              <w:t xml:space="preserve"> MATERIALS</w:t>
            </w:r>
          </w:p>
          <w:p w14:paraId="39BE6182" w14:textId="77D061B8" w:rsidR="00544DE9" w:rsidRPr="00453990" w:rsidRDefault="003F7A81" w:rsidP="009A1C0A">
            <w:pPr>
              <w:pStyle w:val="ListParagraph"/>
              <w:numPr>
                <w:ilvl w:val="0"/>
                <w:numId w:val="17"/>
              </w:numPr>
              <w:rPr>
                <w:rFonts w:cs="Calibri"/>
                <w:sz w:val="22"/>
              </w:rPr>
            </w:pPr>
            <w:r w:rsidRPr="00453990">
              <w:rPr>
                <w:rFonts w:cs="Calibri"/>
                <w:sz w:val="22"/>
              </w:rPr>
              <w:t xml:space="preserve">Participant </w:t>
            </w:r>
            <w:r w:rsidR="00694917" w:rsidRPr="00453990">
              <w:rPr>
                <w:rFonts w:cs="Calibri"/>
                <w:sz w:val="22"/>
              </w:rPr>
              <w:t>information sheet</w:t>
            </w:r>
            <w:r w:rsidR="00CC283E" w:rsidRPr="00453990">
              <w:rPr>
                <w:rFonts w:cs="Calibri"/>
                <w:sz w:val="22"/>
              </w:rPr>
              <w:t>s</w:t>
            </w:r>
            <w:r w:rsidR="00694917" w:rsidRPr="00453990">
              <w:rPr>
                <w:rFonts w:cs="Calibri"/>
                <w:sz w:val="22"/>
              </w:rPr>
              <w:t>/ plain language statement</w:t>
            </w:r>
            <w:r w:rsidR="00CC283E" w:rsidRPr="00453990">
              <w:rPr>
                <w:rFonts w:cs="Calibri"/>
                <w:sz w:val="22"/>
              </w:rPr>
              <w:t>s</w:t>
            </w:r>
          </w:p>
          <w:p w14:paraId="57AF97C2" w14:textId="61D3076A" w:rsidR="003F7A81" w:rsidRPr="00453990" w:rsidRDefault="00495ADE" w:rsidP="009A1C0A">
            <w:pPr>
              <w:pStyle w:val="ListParagraph"/>
              <w:numPr>
                <w:ilvl w:val="0"/>
                <w:numId w:val="17"/>
              </w:numPr>
              <w:rPr>
                <w:rFonts w:cs="Calibri"/>
                <w:sz w:val="22"/>
              </w:rPr>
            </w:pPr>
            <w:r w:rsidRPr="00453990">
              <w:rPr>
                <w:rFonts w:cs="Calibri"/>
                <w:sz w:val="22"/>
              </w:rPr>
              <w:t>Participant</w:t>
            </w:r>
            <w:r w:rsidR="007B43D9" w:rsidRPr="00453990">
              <w:rPr>
                <w:rFonts w:cs="Calibri"/>
                <w:sz w:val="22"/>
              </w:rPr>
              <w:t xml:space="preserve"> </w:t>
            </w:r>
            <w:r w:rsidR="00694917" w:rsidRPr="00453990">
              <w:rPr>
                <w:rFonts w:cs="Calibri"/>
                <w:sz w:val="22"/>
              </w:rPr>
              <w:t>agreement forms</w:t>
            </w:r>
          </w:p>
          <w:p w14:paraId="065DDE06" w14:textId="31B9DEC0" w:rsidR="00195C0F" w:rsidRPr="00453990" w:rsidRDefault="00195C0F" w:rsidP="009A1C0A">
            <w:pPr>
              <w:pStyle w:val="ListParagraph"/>
              <w:numPr>
                <w:ilvl w:val="0"/>
                <w:numId w:val="17"/>
              </w:numPr>
              <w:rPr>
                <w:rFonts w:cs="Calibri"/>
                <w:sz w:val="22"/>
                <w:lang w:val="fr-FR"/>
              </w:rPr>
            </w:pPr>
            <w:r w:rsidRPr="00453990">
              <w:rPr>
                <w:rFonts w:cs="Calibri"/>
                <w:sz w:val="22"/>
                <w:lang w:val="fr-FR"/>
              </w:rPr>
              <w:t xml:space="preserve">Draft </w:t>
            </w:r>
            <w:r w:rsidR="00694917" w:rsidRPr="00453990">
              <w:rPr>
                <w:rFonts w:cs="Calibri"/>
                <w:sz w:val="22"/>
                <w:lang w:val="fr-FR"/>
              </w:rPr>
              <w:t>questionnaires/ sample interview questions</w:t>
            </w:r>
          </w:p>
          <w:p w14:paraId="61632D57" w14:textId="3520019C" w:rsidR="00CC570D" w:rsidRPr="00453990" w:rsidRDefault="00CC570D" w:rsidP="009A1C0A">
            <w:pPr>
              <w:pStyle w:val="ListParagraph"/>
              <w:numPr>
                <w:ilvl w:val="0"/>
                <w:numId w:val="17"/>
              </w:numPr>
              <w:rPr>
                <w:rFonts w:cs="Calibri"/>
                <w:sz w:val="22"/>
              </w:rPr>
            </w:pPr>
            <w:r w:rsidRPr="00453990">
              <w:rPr>
                <w:rFonts w:cs="Calibri"/>
                <w:sz w:val="22"/>
              </w:rPr>
              <w:t xml:space="preserve">Privacy </w:t>
            </w:r>
            <w:r w:rsidR="00694917" w:rsidRPr="00453990">
              <w:rPr>
                <w:rFonts w:cs="Calibri"/>
                <w:sz w:val="22"/>
              </w:rPr>
              <w:t>notice</w:t>
            </w:r>
            <w:r w:rsidR="00B156B5" w:rsidRPr="00453990">
              <w:rPr>
                <w:rFonts w:cs="Calibri"/>
                <w:sz w:val="22"/>
              </w:rPr>
              <w:t>s and data protection impact assessments</w:t>
            </w:r>
          </w:p>
        </w:tc>
        <w:tc>
          <w:tcPr>
            <w:tcW w:w="652" w:type="dxa"/>
          </w:tcPr>
          <w:p w14:paraId="34CF559F" w14:textId="6A669061" w:rsidR="00544DE9" w:rsidRPr="00453990" w:rsidRDefault="00576050" w:rsidP="003049C7">
            <w:pPr>
              <w:jc w:val="right"/>
              <w:rPr>
                <w:rFonts w:cs="Calibri"/>
                <w:sz w:val="22"/>
              </w:rPr>
            </w:pPr>
            <w:r w:rsidRPr="00453990">
              <w:rPr>
                <w:rFonts w:cs="Calibri"/>
                <w:sz w:val="22"/>
              </w:rPr>
              <w:t>2</w:t>
            </w:r>
            <w:r w:rsidR="00253A42">
              <w:rPr>
                <w:rFonts w:cs="Calibri"/>
                <w:sz w:val="22"/>
              </w:rPr>
              <w:t>6</w:t>
            </w:r>
          </w:p>
        </w:tc>
      </w:tr>
      <w:tr w:rsidR="00544DE9" w:rsidRPr="00453990" w14:paraId="7F4E731B" w14:textId="77777777" w:rsidTr="00E1437F">
        <w:tc>
          <w:tcPr>
            <w:tcW w:w="709" w:type="dxa"/>
          </w:tcPr>
          <w:p w14:paraId="5BA427A5" w14:textId="77777777" w:rsidR="00544DE9" w:rsidRPr="00453990" w:rsidRDefault="00544DE9" w:rsidP="00544DE9">
            <w:pPr>
              <w:rPr>
                <w:rFonts w:cs="Calibri"/>
                <w:sz w:val="22"/>
              </w:rPr>
            </w:pPr>
          </w:p>
        </w:tc>
        <w:tc>
          <w:tcPr>
            <w:tcW w:w="7655" w:type="dxa"/>
          </w:tcPr>
          <w:p w14:paraId="4391BDF5" w14:textId="77777777" w:rsidR="00544DE9" w:rsidRPr="00453990" w:rsidRDefault="00544DE9" w:rsidP="00544DE9">
            <w:pPr>
              <w:rPr>
                <w:rFonts w:cs="Calibri"/>
                <w:sz w:val="22"/>
              </w:rPr>
            </w:pPr>
          </w:p>
        </w:tc>
        <w:tc>
          <w:tcPr>
            <w:tcW w:w="652" w:type="dxa"/>
          </w:tcPr>
          <w:p w14:paraId="493131C0" w14:textId="77777777" w:rsidR="00544DE9" w:rsidRPr="00453990" w:rsidRDefault="00544DE9" w:rsidP="003049C7">
            <w:pPr>
              <w:jc w:val="right"/>
              <w:rPr>
                <w:rFonts w:cs="Calibri"/>
                <w:sz w:val="22"/>
              </w:rPr>
            </w:pPr>
          </w:p>
        </w:tc>
      </w:tr>
      <w:tr w:rsidR="00544DE9" w:rsidRPr="00453990" w14:paraId="1BE96525" w14:textId="77777777" w:rsidTr="00E1437F">
        <w:tc>
          <w:tcPr>
            <w:tcW w:w="709" w:type="dxa"/>
          </w:tcPr>
          <w:p w14:paraId="7FA2C346" w14:textId="77777777" w:rsidR="00544DE9" w:rsidRPr="00453990" w:rsidRDefault="00B05BFD" w:rsidP="00544DE9">
            <w:pPr>
              <w:rPr>
                <w:rFonts w:cs="Calibri"/>
                <w:sz w:val="22"/>
              </w:rPr>
            </w:pPr>
            <w:r w:rsidRPr="00453990">
              <w:rPr>
                <w:rFonts w:cs="Calibri"/>
                <w:sz w:val="22"/>
              </w:rPr>
              <w:t>5</w:t>
            </w:r>
          </w:p>
        </w:tc>
        <w:tc>
          <w:tcPr>
            <w:tcW w:w="7655" w:type="dxa"/>
          </w:tcPr>
          <w:p w14:paraId="222A46FF" w14:textId="169501D1" w:rsidR="00544DE9" w:rsidRPr="00453990" w:rsidRDefault="009B7134" w:rsidP="00544DE9">
            <w:pPr>
              <w:rPr>
                <w:rFonts w:cs="Calibri"/>
                <w:sz w:val="22"/>
              </w:rPr>
            </w:pPr>
            <w:r w:rsidRPr="00453990">
              <w:rPr>
                <w:rFonts w:cs="Calibri"/>
                <w:sz w:val="22"/>
              </w:rPr>
              <w:t>RE</w:t>
            </w:r>
            <w:r w:rsidR="00C74DE1" w:rsidRPr="00453990">
              <w:rPr>
                <w:rFonts w:cs="Calibri"/>
                <w:sz w:val="22"/>
              </w:rPr>
              <w:t xml:space="preserve">VIEW PROCESS, </w:t>
            </w:r>
            <w:r w:rsidR="003F7A81" w:rsidRPr="00453990">
              <w:rPr>
                <w:rFonts w:cs="Calibri"/>
                <w:sz w:val="22"/>
              </w:rPr>
              <w:t>APPLICATION OUTCOMES</w:t>
            </w:r>
            <w:r w:rsidR="00C74DE1" w:rsidRPr="00453990">
              <w:rPr>
                <w:rFonts w:cs="Calibri"/>
                <w:sz w:val="22"/>
              </w:rPr>
              <w:t xml:space="preserve">, </w:t>
            </w:r>
            <w:proofErr w:type="gramStart"/>
            <w:r w:rsidR="00C74DE1" w:rsidRPr="00453990">
              <w:rPr>
                <w:rFonts w:cs="Calibri"/>
                <w:sz w:val="22"/>
              </w:rPr>
              <w:t>BREACHES</w:t>
            </w:r>
            <w:proofErr w:type="gramEnd"/>
            <w:r w:rsidR="00C74DE1" w:rsidRPr="00453990">
              <w:rPr>
                <w:rFonts w:cs="Calibri"/>
                <w:sz w:val="22"/>
              </w:rPr>
              <w:t xml:space="preserve"> AND MISCONDUCT</w:t>
            </w:r>
          </w:p>
          <w:p w14:paraId="4AF27423" w14:textId="06FBFAE4" w:rsidR="007B43D9" w:rsidRPr="00453990" w:rsidRDefault="007B43D9" w:rsidP="009A1C0A">
            <w:pPr>
              <w:pStyle w:val="ListParagraph"/>
              <w:numPr>
                <w:ilvl w:val="0"/>
                <w:numId w:val="18"/>
              </w:numPr>
              <w:rPr>
                <w:rFonts w:cs="Calibri"/>
                <w:sz w:val="22"/>
              </w:rPr>
            </w:pPr>
            <w:r w:rsidRPr="00453990">
              <w:rPr>
                <w:rFonts w:cs="Calibri"/>
                <w:sz w:val="22"/>
              </w:rPr>
              <w:t xml:space="preserve">What the </w:t>
            </w:r>
            <w:r w:rsidR="00694917" w:rsidRPr="00453990">
              <w:rPr>
                <w:rFonts w:cs="Calibri"/>
                <w:sz w:val="22"/>
              </w:rPr>
              <w:t>reviewers are looking for</w:t>
            </w:r>
          </w:p>
          <w:p w14:paraId="525E31D7" w14:textId="7B84C619" w:rsidR="003F7A81" w:rsidRPr="00453990" w:rsidRDefault="003F7A81" w:rsidP="009A1C0A">
            <w:pPr>
              <w:pStyle w:val="ListParagraph"/>
              <w:numPr>
                <w:ilvl w:val="0"/>
                <w:numId w:val="18"/>
              </w:numPr>
              <w:rPr>
                <w:rFonts w:cs="Calibri"/>
                <w:sz w:val="22"/>
              </w:rPr>
            </w:pPr>
            <w:r w:rsidRPr="00453990">
              <w:rPr>
                <w:rFonts w:cs="Calibri"/>
                <w:sz w:val="22"/>
              </w:rPr>
              <w:t xml:space="preserve">Reviewer </w:t>
            </w:r>
            <w:r w:rsidR="00694917" w:rsidRPr="00453990">
              <w:rPr>
                <w:rFonts w:cs="Calibri"/>
                <w:sz w:val="22"/>
              </w:rPr>
              <w:t>criteria</w:t>
            </w:r>
          </w:p>
          <w:p w14:paraId="02AAD7C1" w14:textId="77777777" w:rsidR="003D341D" w:rsidRPr="00453990" w:rsidRDefault="003D341D" w:rsidP="009A1C0A">
            <w:pPr>
              <w:pStyle w:val="ListParagraph"/>
              <w:numPr>
                <w:ilvl w:val="0"/>
                <w:numId w:val="18"/>
              </w:numPr>
              <w:rPr>
                <w:rFonts w:cs="Calibri"/>
                <w:sz w:val="22"/>
              </w:rPr>
            </w:pPr>
            <w:r w:rsidRPr="00453990">
              <w:rPr>
                <w:rFonts w:cs="Calibri"/>
                <w:sz w:val="22"/>
              </w:rPr>
              <w:t>Resubmission</w:t>
            </w:r>
          </w:p>
          <w:p w14:paraId="6F23C800" w14:textId="2788D015" w:rsidR="003D341D" w:rsidRPr="00453990" w:rsidRDefault="003D341D" w:rsidP="009A1C0A">
            <w:pPr>
              <w:pStyle w:val="ListParagraph"/>
              <w:numPr>
                <w:ilvl w:val="0"/>
                <w:numId w:val="18"/>
              </w:numPr>
              <w:rPr>
                <w:rFonts w:cs="Calibri"/>
                <w:sz w:val="22"/>
              </w:rPr>
            </w:pPr>
            <w:r w:rsidRPr="00453990">
              <w:rPr>
                <w:rFonts w:cs="Calibri"/>
                <w:sz w:val="22"/>
              </w:rPr>
              <w:t xml:space="preserve">After </w:t>
            </w:r>
            <w:r w:rsidR="00694917" w:rsidRPr="00453990">
              <w:rPr>
                <w:rFonts w:cs="Calibri"/>
                <w:sz w:val="22"/>
              </w:rPr>
              <w:t>approval</w:t>
            </w:r>
          </w:p>
          <w:p w14:paraId="01130C2E" w14:textId="49889EBA" w:rsidR="0080149A" w:rsidRPr="00453990" w:rsidRDefault="0080149A" w:rsidP="009A1C0A">
            <w:pPr>
              <w:pStyle w:val="ListParagraph"/>
              <w:numPr>
                <w:ilvl w:val="0"/>
                <w:numId w:val="18"/>
              </w:numPr>
              <w:rPr>
                <w:rFonts w:cs="Calibri"/>
                <w:sz w:val="22"/>
              </w:rPr>
            </w:pPr>
            <w:r w:rsidRPr="00453990">
              <w:rPr>
                <w:rFonts w:cs="Calibri"/>
                <w:sz w:val="22"/>
              </w:rPr>
              <w:t xml:space="preserve">Amendments to approved </w:t>
            </w:r>
            <w:proofErr w:type="gramStart"/>
            <w:r w:rsidRPr="00453990">
              <w:rPr>
                <w:rFonts w:cs="Calibri"/>
                <w:sz w:val="22"/>
              </w:rPr>
              <w:t>projects</w:t>
            </w:r>
            <w:proofErr w:type="gramEnd"/>
          </w:p>
          <w:p w14:paraId="0417676E" w14:textId="10E78862" w:rsidR="00C0770F" w:rsidRPr="00453990" w:rsidRDefault="00C0770F" w:rsidP="009A1C0A">
            <w:pPr>
              <w:pStyle w:val="ListParagraph"/>
              <w:numPr>
                <w:ilvl w:val="0"/>
                <w:numId w:val="18"/>
              </w:numPr>
              <w:rPr>
                <w:rFonts w:cs="Calibri"/>
                <w:sz w:val="22"/>
              </w:rPr>
            </w:pPr>
            <w:r w:rsidRPr="00453990">
              <w:rPr>
                <w:rFonts w:cs="Calibri"/>
                <w:sz w:val="22"/>
              </w:rPr>
              <w:t>Breaches and misconduct</w:t>
            </w:r>
          </w:p>
          <w:p w14:paraId="4ABC8D61" w14:textId="77777777" w:rsidR="00FF249A" w:rsidRPr="00453990" w:rsidRDefault="00FF249A" w:rsidP="00544DE9">
            <w:pPr>
              <w:rPr>
                <w:rFonts w:cs="Calibri"/>
                <w:sz w:val="22"/>
              </w:rPr>
            </w:pPr>
          </w:p>
        </w:tc>
        <w:tc>
          <w:tcPr>
            <w:tcW w:w="652" w:type="dxa"/>
          </w:tcPr>
          <w:p w14:paraId="3E88A9DD" w14:textId="3EF2F0BD" w:rsidR="00544DE9" w:rsidRPr="00453990" w:rsidRDefault="009F4683" w:rsidP="003049C7">
            <w:pPr>
              <w:jc w:val="right"/>
              <w:rPr>
                <w:rFonts w:cs="Calibri"/>
                <w:sz w:val="22"/>
              </w:rPr>
            </w:pPr>
            <w:r w:rsidRPr="00453990">
              <w:rPr>
                <w:rFonts w:cs="Calibri"/>
                <w:sz w:val="22"/>
              </w:rPr>
              <w:t>2</w:t>
            </w:r>
            <w:r w:rsidR="00253A42">
              <w:rPr>
                <w:rFonts w:cs="Calibri"/>
                <w:sz w:val="22"/>
              </w:rPr>
              <w:t>8</w:t>
            </w:r>
          </w:p>
        </w:tc>
      </w:tr>
      <w:tr w:rsidR="00092421" w:rsidRPr="00453990" w14:paraId="539A442B" w14:textId="77777777" w:rsidTr="00E1437F">
        <w:tc>
          <w:tcPr>
            <w:tcW w:w="709" w:type="dxa"/>
          </w:tcPr>
          <w:p w14:paraId="549370E6" w14:textId="4FF5D138" w:rsidR="00092421" w:rsidRPr="00453990" w:rsidRDefault="00C0770F" w:rsidP="00544DE9">
            <w:pPr>
              <w:rPr>
                <w:rFonts w:cs="Calibri"/>
                <w:sz w:val="22"/>
              </w:rPr>
            </w:pPr>
            <w:r w:rsidRPr="00453990">
              <w:rPr>
                <w:rFonts w:cs="Calibri"/>
                <w:sz w:val="22"/>
              </w:rPr>
              <w:t>6</w:t>
            </w:r>
          </w:p>
        </w:tc>
        <w:tc>
          <w:tcPr>
            <w:tcW w:w="7655" w:type="dxa"/>
          </w:tcPr>
          <w:p w14:paraId="375EF7CE" w14:textId="71775543" w:rsidR="0096474E" w:rsidRPr="00453990" w:rsidRDefault="00092421" w:rsidP="00544DE9">
            <w:pPr>
              <w:rPr>
                <w:rFonts w:cs="Calibri"/>
                <w:sz w:val="22"/>
              </w:rPr>
            </w:pPr>
            <w:r w:rsidRPr="00453990">
              <w:rPr>
                <w:rFonts w:cs="Calibri"/>
                <w:sz w:val="22"/>
              </w:rPr>
              <w:t>REFERENCES AND RESOURCES</w:t>
            </w:r>
          </w:p>
        </w:tc>
        <w:tc>
          <w:tcPr>
            <w:tcW w:w="652" w:type="dxa"/>
          </w:tcPr>
          <w:p w14:paraId="515561EB" w14:textId="5A4A1742" w:rsidR="00092421" w:rsidRPr="00453990" w:rsidRDefault="0097373C" w:rsidP="003049C7">
            <w:pPr>
              <w:jc w:val="right"/>
              <w:rPr>
                <w:rFonts w:cs="Calibri"/>
                <w:sz w:val="22"/>
              </w:rPr>
            </w:pPr>
            <w:r>
              <w:rPr>
                <w:rFonts w:cs="Calibri"/>
                <w:sz w:val="22"/>
              </w:rPr>
              <w:t>32</w:t>
            </w:r>
          </w:p>
        </w:tc>
      </w:tr>
      <w:tr w:rsidR="00931737" w:rsidRPr="00453990" w14:paraId="580F7A31" w14:textId="77777777">
        <w:tc>
          <w:tcPr>
            <w:tcW w:w="8364" w:type="dxa"/>
            <w:gridSpan w:val="2"/>
          </w:tcPr>
          <w:p w14:paraId="6A783235" w14:textId="77777777" w:rsidR="00453990" w:rsidRDefault="00453990" w:rsidP="00544DE9">
            <w:pPr>
              <w:rPr>
                <w:rFonts w:cs="Calibri"/>
                <w:sz w:val="22"/>
              </w:rPr>
            </w:pPr>
          </w:p>
          <w:p w14:paraId="35835F59" w14:textId="114F8CBA" w:rsidR="00931737" w:rsidRPr="00453990" w:rsidRDefault="00931737" w:rsidP="00544DE9">
            <w:pPr>
              <w:rPr>
                <w:rFonts w:cs="Calibri"/>
                <w:sz w:val="22"/>
              </w:rPr>
            </w:pPr>
            <w:r w:rsidRPr="00453990">
              <w:rPr>
                <w:rFonts w:cs="Calibri"/>
                <w:sz w:val="22"/>
              </w:rPr>
              <w:t>Appendix 1: Research involving human remains</w:t>
            </w:r>
            <w:r w:rsidR="00A43EA2">
              <w:rPr>
                <w:rFonts w:cs="Calibri"/>
                <w:sz w:val="22"/>
              </w:rPr>
              <w:t xml:space="preserve"> and associated materials/ </w:t>
            </w:r>
            <w:proofErr w:type="gramStart"/>
            <w:r w:rsidR="00A43EA2">
              <w:rPr>
                <w:rFonts w:cs="Calibri"/>
                <w:sz w:val="22"/>
              </w:rPr>
              <w:t>artefacts</w:t>
            </w:r>
            <w:proofErr w:type="gramEnd"/>
          </w:p>
          <w:p w14:paraId="734C8620" w14:textId="77777777" w:rsidR="0080149A" w:rsidRDefault="0080149A" w:rsidP="00544DE9">
            <w:pPr>
              <w:rPr>
                <w:rFonts w:cs="Calibri"/>
                <w:sz w:val="22"/>
              </w:rPr>
            </w:pPr>
            <w:r w:rsidRPr="00453990">
              <w:rPr>
                <w:rFonts w:cs="Calibri"/>
                <w:sz w:val="22"/>
              </w:rPr>
              <w:t>Appendix 2: Amendments to approved projects</w:t>
            </w:r>
            <w:r w:rsidR="00DE79DC" w:rsidRPr="00453990">
              <w:rPr>
                <w:rFonts w:cs="Calibri"/>
                <w:sz w:val="22"/>
              </w:rPr>
              <w:t xml:space="preserve"> (form)</w:t>
            </w:r>
          </w:p>
          <w:p w14:paraId="512EB685" w14:textId="778D62EB" w:rsidR="00A43EA2" w:rsidRPr="00453990" w:rsidRDefault="00A43EA2" w:rsidP="00544DE9">
            <w:pPr>
              <w:rPr>
                <w:rFonts w:cs="Calibri"/>
                <w:sz w:val="22"/>
              </w:rPr>
            </w:pPr>
            <w:r>
              <w:rPr>
                <w:rFonts w:cs="Calibri"/>
                <w:sz w:val="22"/>
              </w:rPr>
              <w:t>Appendix 3: Class/ cohort applications</w:t>
            </w:r>
          </w:p>
        </w:tc>
        <w:tc>
          <w:tcPr>
            <w:tcW w:w="652" w:type="dxa"/>
          </w:tcPr>
          <w:p w14:paraId="2EDABF6C" w14:textId="77777777" w:rsidR="00453990" w:rsidRDefault="00453990" w:rsidP="003049C7">
            <w:pPr>
              <w:jc w:val="right"/>
              <w:rPr>
                <w:rFonts w:cs="Calibri"/>
                <w:sz w:val="22"/>
              </w:rPr>
            </w:pPr>
          </w:p>
          <w:p w14:paraId="35EDADE8" w14:textId="13BD8EED" w:rsidR="00931737" w:rsidRPr="00453990" w:rsidRDefault="00931737" w:rsidP="003049C7">
            <w:pPr>
              <w:jc w:val="right"/>
              <w:rPr>
                <w:rFonts w:cs="Calibri"/>
                <w:sz w:val="22"/>
              </w:rPr>
            </w:pPr>
            <w:r w:rsidRPr="00453990">
              <w:rPr>
                <w:rFonts w:cs="Calibri"/>
                <w:sz w:val="22"/>
              </w:rPr>
              <w:t>3</w:t>
            </w:r>
            <w:r w:rsidR="0097373C">
              <w:rPr>
                <w:rFonts w:cs="Calibri"/>
                <w:sz w:val="22"/>
              </w:rPr>
              <w:t>5</w:t>
            </w:r>
          </w:p>
          <w:p w14:paraId="4D8BB19F" w14:textId="77777777" w:rsidR="00DE79DC" w:rsidRDefault="00DE79DC" w:rsidP="003049C7">
            <w:pPr>
              <w:jc w:val="right"/>
              <w:rPr>
                <w:rFonts w:cs="Calibri"/>
                <w:sz w:val="22"/>
              </w:rPr>
            </w:pPr>
            <w:r w:rsidRPr="00453990">
              <w:rPr>
                <w:rFonts w:cs="Calibri"/>
                <w:sz w:val="22"/>
              </w:rPr>
              <w:t>3</w:t>
            </w:r>
            <w:r w:rsidR="0097373C">
              <w:rPr>
                <w:rFonts w:cs="Calibri"/>
                <w:sz w:val="22"/>
              </w:rPr>
              <w:t>8</w:t>
            </w:r>
          </w:p>
          <w:p w14:paraId="081CE87B" w14:textId="7C93D6B5" w:rsidR="00A43EA2" w:rsidRPr="00453990" w:rsidRDefault="00A43EA2" w:rsidP="003049C7">
            <w:pPr>
              <w:jc w:val="right"/>
              <w:rPr>
                <w:rFonts w:cs="Calibri"/>
                <w:sz w:val="22"/>
              </w:rPr>
            </w:pPr>
            <w:r>
              <w:rPr>
                <w:rFonts w:cs="Calibri"/>
                <w:sz w:val="22"/>
              </w:rPr>
              <w:t>41</w:t>
            </w:r>
          </w:p>
        </w:tc>
      </w:tr>
    </w:tbl>
    <w:p w14:paraId="6036109E" w14:textId="77777777" w:rsidR="00544DE9" w:rsidRPr="00F00808" w:rsidRDefault="00544DE9" w:rsidP="00544DE9">
      <w:pPr>
        <w:rPr>
          <w:rFonts w:cs="Calibri"/>
        </w:rPr>
      </w:pPr>
    </w:p>
    <w:p w14:paraId="152865ED" w14:textId="77777777" w:rsidR="008830B4" w:rsidRPr="00F00808" w:rsidRDefault="008830B4" w:rsidP="00AA0E05">
      <w:pPr>
        <w:rPr>
          <w:rFonts w:cs="Calibri"/>
          <w:b/>
          <w:bCs/>
        </w:rPr>
        <w:sectPr w:rsidR="008830B4" w:rsidRPr="00F00808" w:rsidSect="008830B4">
          <w:pgSz w:w="11906" w:h="16838"/>
          <w:pgMar w:top="1440" w:right="1440" w:bottom="1440" w:left="1440" w:header="708" w:footer="708" w:gutter="0"/>
          <w:cols w:space="708"/>
          <w:titlePg/>
          <w:docGrid w:linePitch="360"/>
        </w:sectPr>
      </w:pPr>
    </w:p>
    <w:p w14:paraId="49DAF77C" w14:textId="77777777" w:rsidR="00787210" w:rsidRPr="0081500E" w:rsidRDefault="00E5154B" w:rsidP="00AA0E05">
      <w:pPr>
        <w:rPr>
          <w:rFonts w:cs="Calibri"/>
          <w:b/>
          <w:bCs/>
          <w:sz w:val="28"/>
          <w:szCs w:val="24"/>
        </w:rPr>
      </w:pPr>
      <w:r w:rsidRPr="0081500E">
        <w:rPr>
          <w:rFonts w:cs="Calibri"/>
          <w:b/>
          <w:bCs/>
          <w:sz w:val="28"/>
          <w:szCs w:val="24"/>
        </w:rPr>
        <w:lastRenderedPageBreak/>
        <w:t>1)</w:t>
      </w:r>
      <w:r w:rsidRPr="0081500E">
        <w:rPr>
          <w:rFonts w:cs="Calibri"/>
          <w:b/>
          <w:bCs/>
          <w:sz w:val="28"/>
          <w:szCs w:val="24"/>
        </w:rPr>
        <w:tab/>
        <w:t>INTRODUCTION</w:t>
      </w:r>
    </w:p>
    <w:p w14:paraId="70552756" w14:textId="77777777" w:rsidR="00E5154B" w:rsidRPr="00F00808" w:rsidRDefault="00E5154B" w:rsidP="00AA0E05">
      <w:pPr>
        <w:rPr>
          <w:rFonts w:cs="Calibri"/>
        </w:rPr>
      </w:pPr>
    </w:p>
    <w:p w14:paraId="0DD2FF8A" w14:textId="046B1D4D" w:rsidR="00F10E1F" w:rsidRPr="0081500E" w:rsidRDefault="00347120" w:rsidP="00F10E1F">
      <w:pPr>
        <w:rPr>
          <w:rFonts w:cs="Calibri"/>
          <w:b/>
          <w:bCs/>
          <w:sz w:val="28"/>
          <w:szCs w:val="24"/>
        </w:rPr>
      </w:pPr>
      <w:r w:rsidRPr="0081500E">
        <w:rPr>
          <w:rFonts w:cs="Calibri"/>
          <w:b/>
          <w:bCs/>
          <w:sz w:val="28"/>
          <w:szCs w:val="24"/>
        </w:rPr>
        <w:t xml:space="preserve">Preamble </w:t>
      </w:r>
    </w:p>
    <w:p w14:paraId="7D9A3AEF" w14:textId="1BE061BD" w:rsidR="00A74085" w:rsidRDefault="00F10E1F" w:rsidP="00AD4ECB">
      <w:pPr>
        <w:rPr>
          <w:rFonts w:cs="Calibri"/>
        </w:rPr>
      </w:pPr>
      <w:r w:rsidRPr="00F00808">
        <w:rPr>
          <w:rFonts w:cs="Calibri"/>
        </w:rPr>
        <w:t xml:space="preserve">This document is intended to help you complete an application for ethical approval </w:t>
      </w:r>
      <w:r w:rsidR="005F6975">
        <w:rPr>
          <w:rFonts w:cs="Calibri"/>
        </w:rPr>
        <w:t>f</w:t>
      </w:r>
      <w:r w:rsidRPr="00F00808">
        <w:rPr>
          <w:rFonts w:cs="Calibri"/>
        </w:rPr>
        <w:t xml:space="preserve">or research in the College of </w:t>
      </w:r>
      <w:r w:rsidR="008302A0">
        <w:rPr>
          <w:rFonts w:cs="Calibri"/>
        </w:rPr>
        <w:t>Arts &amp; Humanities</w:t>
      </w:r>
      <w:r w:rsidRPr="00F00808">
        <w:rPr>
          <w:rFonts w:cs="Calibri"/>
        </w:rPr>
        <w:t xml:space="preserve">. Scholarly activity in </w:t>
      </w:r>
      <w:r w:rsidR="00982C0B" w:rsidRPr="00F00808">
        <w:rPr>
          <w:rFonts w:cs="Calibri"/>
        </w:rPr>
        <w:t xml:space="preserve">Arts </w:t>
      </w:r>
      <w:r w:rsidR="0019355F">
        <w:rPr>
          <w:rFonts w:cs="Calibri"/>
        </w:rPr>
        <w:t>&amp;</w:t>
      </w:r>
      <w:r w:rsidR="00982C0B" w:rsidRPr="00F00808">
        <w:rPr>
          <w:rFonts w:cs="Calibri"/>
        </w:rPr>
        <w:t xml:space="preserve"> Humanities</w:t>
      </w:r>
      <w:r w:rsidRPr="00F00808">
        <w:rPr>
          <w:rFonts w:cs="Calibri"/>
        </w:rPr>
        <w:t xml:space="preserve"> is remarkably diverse, dealing with living participants as well as cultural artefacts</w:t>
      </w:r>
      <w:r w:rsidR="005D22CA">
        <w:rPr>
          <w:rFonts w:cs="Calibri"/>
        </w:rPr>
        <w:t xml:space="preserve">, </w:t>
      </w:r>
      <w:r w:rsidR="00EF4524" w:rsidRPr="00F00808">
        <w:rPr>
          <w:rFonts w:cs="Calibri"/>
        </w:rPr>
        <w:t>written materials</w:t>
      </w:r>
      <w:r w:rsidR="00037354">
        <w:rPr>
          <w:rFonts w:cs="Calibri"/>
        </w:rPr>
        <w:t xml:space="preserve"> and human remains</w:t>
      </w:r>
      <w:r w:rsidRPr="00F00808">
        <w:rPr>
          <w:rFonts w:cs="Calibri"/>
        </w:rPr>
        <w:t xml:space="preserve">. </w:t>
      </w:r>
      <w:r w:rsidR="00CC227E">
        <w:rPr>
          <w:rFonts w:cs="Calibri"/>
        </w:rPr>
        <w:t>Ethical approval must be sought w</w:t>
      </w:r>
      <w:r w:rsidR="00EC6AFF" w:rsidRPr="00F00808">
        <w:rPr>
          <w:rFonts w:cs="Calibri"/>
        </w:rPr>
        <w:t xml:space="preserve">here </w:t>
      </w:r>
      <w:r w:rsidR="00CC227E">
        <w:rPr>
          <w:rFonts w:cs="Calibri"/>
        </w:rPr>
        <w:t xml:space="preserve">the proposed </w:t>
      </w:r>
      <w:r w:rsidR="00EC6AFF" w:rsidRPr="00F00808">
        <w:rPr>
          <w:rFonts w:cs="Calibri"/>
        </w:rPr>
        <w:t>research involves</w:t>
      </w:r>
      <w:r w:rsidR="00EC6AFF">
        <w:rPr>
          <w:rFonts w:cs="Calibri"/>
        </w:rPr>
        <w:t xml:space="preserve"> </w:t>
      </w:r>
      <w:r w:rsidR="00CC227E">
        <w:rPr>
          <w:rFonts w:cs="Calibri"/>
        </w:rPr>
        <w:t xml:space="preserve">any of the following: </w:t>
      </w:r>
    </w:p>
    <w:p w14:paraId="01E931C8" w14:textId="77777777" w:rsidR="00387C10" w:rsidRDefault="00387C10" w:rsidP="00AD4ECB">
      <w:pPr>
        <w:rPr>
          <w:rFonts w:cs="Calibri"/>
        </w:rPr>
      </w:pPr>
    </w:p>
    <w:p w14:paraId="294E6E31" w14:textId="23FB5273" w:rsidR="00CC227E" w:rsidRPr="001D78A6" w:rsidRDefault="00C81253" w:rsidP="009A1C0A">
      <w:pPr>
        <w:pStyle w:val="ListParagraph"/>
        <w:numPr>
          <w:ilvl w:val="0"/>
          <w:numId w:val="43"/>
        </w:numPr>
        <w:rPr>
          <w:rFonts w:cs="Calibri"/>
        </w:rPr>
      </w:pPr>
      <w:r>
        <w:rPr>
          <w:rFonts w:cs="Calibri"/>
        </w:rPr>
        <w:t xml:space="preserve">the participation of </w:t>
      </w:r>
      <w:r w:rsidR="00EC6AFF" w:rsidRPr="001D78A6">
        <w:rPr>
          <w:rFonts w:cs="Calibri"/>
        </w:rPr>
        <w:t>living human subjects</w:t>
      </w:r>
    </w:p>
    <w:p w14:paraId="0276E181" w14:textId="666A8C35" w:rsidR="00354BFB" w:rsidRDefault="00EC6AFF" w:rsidP="009A1C0A">
      <w:pPr>
        <w:pStyle w:val="ListParagraph"/>
        <w:numPr>
          <w:ilvl w:val="0"/>
          <w:numId w:val="43"/>
        </w:numPr>
        <w:rPr>
          <w:rFonts w:cs="Calibri"/>
        </w:rPr>
      </w:pPr>
      <w:r w:rsidRPr="001D78A6">
        <w:rPr>
          <w:rFonts w:cs="Calibri"/>
        </w:rPr>
        <w:t xml:space="preserve">archival materials </w:t>
      </w:r>
      <w:r w:rsidR="00354BFB">
        <w:rPr>
          <w:rFonts w:cs="Calibri"/>
        </w:rPr>
        <w:t xml:space="preserve">not in the public domain </w:t>
      </w:r>
      <w:r w:rsidR="002D1817">
        <w:rPr>
          <w:rFonts w:cs="Calibri"/>
        </w:rPr>
        <w:t xml:space="preserve">or relating to living individuals or </w:t>
      </w:r>
      <w:r w:rsidR="00F45F80">
        <w:rPr>
          <w:rFonts w:cs="Calibri"/>
        </w:rPr>
        <w:t xml:space="preserve">their </w:t>
      </w:r>
      <w:r w:rsidR="00BA6B5E">
        <w:rPr>
          <w:rFonts w:cs="Calibri"/>
        </w:rPr>
        <w:t xml:space="preserve">living </w:t>
      </w:r>
      <w:proofErr w:type="gramStart"/>
      <w:r w:rsidR="002D1817">
        <w:rPr>
          <w:rFonts w:cs="Calibri"/>
        </w:rPr>
        <w:t>relatives</w:t>
      </w:r>
      <w:proofErr w:type="gramEnd"/>
      <w:r w:rsidR="002D1817">
        <w:rPr>
          <w:rFonts w:cs="Calibri"/>
        </w:rPr>
        <w:t xml:space="preserve"> </w:t>
      </w:r>
    </w:p>
    <w:p w14:paraId="557233F1" w14:textId="301DCE0F" w:rsidR="00CC227E" w:rsidRPr="001D78A6" w:rsidRDefault="00EC6AFF" w:rsidP="009A1C0A">
      <w:pPr>
        <w:pStyle w:val="ListParagraph"/>
        <w:numPr>
          <w:ilvl w:val="0"/>
          <w:numId w:val="43"/>
        </w:numPr>
        <w:rPr>
          <w:rFonts w:cs="Calibri"/>
        </w:rPr>
      </w:pPr>
      <w:r w:rsidRPr="001D78A6">
        <w:rPr>
          <w:rFonts w:cs="Calibri"/>
        </w:rPr>
        <w:t>artefacts not in the public domain</w:t>
      </w:r>
      <w:r w:rsidR="004836B5">
        <w:rPr>
          <w:rFonts w:cs="Calibri"/>
        </w:rPr>
        <w:t xml:space="preserve"> or which may be </w:t>
      </w:r>
      <w:r w:rsidR="00E70F81">
        <w:rPr>
          <w:rFonts w:cs="Calibri"/>
        </w:rPr>
        <w:t xml:space="preserve">the focus of cultural </w:t>
      </w:r>
      <w:proofErr w:type="gramStart"/>
      <w:r w:rsidR="00E70F81">
        <w:rPr>
          <w:rFonts w:cs="Calibri"/>
        </w:rPr>
        <w:t>sensitivities</w:t>
      </w:r>
      <w:proofErr w:type="gramEnd"/>
    </w:p>
    <w:p w14:paraId="54083ED9" w14:textId="1EE839FE" w:rsidR="00A4203C" w:rsidRDefault="00EC6AFF" w:rsidP="009A1C0A">
      <w:pPr>
        <w:pStyle w:val="ListParagraph"/>
        <w:numPr>
          <w:ilvl w:val="0"/>
          <w:numId w:val="43"/>
        </w:numPr>
        <w:rPr>
          <w:rFonts w:cs="Calibri"/>
        </w:rPr>
      </w:pPr>
      <w:r w:rsidRPr="001D78A6">
        <w:rPr>
          <w:rFonts w:cs="Calibri"/>
        </w:rPr>
        <w:t>human remains</w:t>
      </w:r>
      <w:r w:rsidR="004A33FD">
        <w:rPr>
          <w:rFonts w:cs="Calibri"/>
        </w:rPr>
        <w:t xml:space="preserve"> and associated biological materials/ </w:t>
      </w:r>
      <w:proofErr w:type="gramStart"/>
      <w:r w:rsidR="004A33FD">
        <w:rPr>
          <w:rFonts w:cs="Calibri"/>
        </w:rPr>
        <w:t>artefacts</w:t>
      </w:r>
      <w:proofErr w:type="gramEnd"/>
    </w:p>
    <w:p w14:paraId="09421EE5" w14:textId="3ACE1AC9" w:rsidR="00CC227E" w:rsidRPr="001D78A6" w:rsidRDefault="00A4203C" w:rsidP="009A1C0A">
      <w:pPr>
        <w:pStyle w:val="ListParagraph"/>
        <w:numPr>
          <w:ilvl w:val="0"/>
          <w:numId w:val="43"/>
        </w:numPr>
        <w:rPr>
          <w:rFonts w:cs="Calibri"/>
        </w:rPr>
      </w:pPr>
      <w:r>
        <w:t xml:space="preserve">work with UofG student participants in support of scholarship where </w:t>
      </w:r>
      <w:r w:rsidR="00425FB1">
        <w:t xml:space="preserve">public domain </w:t>
      </w:r>
      <w:r>
        <w:t xml:space="preserve">outputs are envisaged </w:t>
      </w:r>
      <w:r w:rsidR="00EC6AFF" w:rsidRPr="00F00808">
        <w:rPr>
          <w:rStyle w:val="FootnoteReference"/>
          <w:rFonts w:cs="Calibri"/>
        </w:rPr>
        <w:footnoteReference w:id="2"/>
      </w:r>
      <w:r w:rsidR="00EC6AFF" w:rsidRPr="001D78A6">
        <w:rPr>
          <w:rFonts w:cs="Calibri"/>
        </w:rPr>
        <w:t xml:space="preserve"> </w:t>
      </w:r>
    </w:p>
    <w:p w14:paraId="0205FEB9" w14:textId="77777777" w:rsidR="00A74085" w:rsidRDefault="00A74085" w:rsidP="001D78A6">
      <w:pPr>
        <w:rPr>
          <w:rFonts w:cs="Calibri"/>
        </w:rPr>
      </w:pPr>
    </w:p>
    <w:p w14:paraId="72A1F6D2" w14:textId="076B98FE" w:rsidR="00F10E1F" w:rsidRDefault="00EC6AFF" w:rsidP="001D78A6">
      <w:pPr>
        <w:rPr>
          <w:rFonts w:cs="Calibri"/>
        </w:rPr>
      </w:pPr>
      <w:r>
        <w:rPr>
          <w:rFonts w:cs="Calibri"/>
        </w:rPr>
        <w:t xml:space="preserve">As part of diligence requirements, the College needs to ensure that applicants </w:t>
      </w:r>
      <w:r w:rsidR="003D31EB">
        <w:rPr>
          <w:rFonts w:cs="Calibri"/>
        </w:rPr>
        <w:t>demonstrate</w:t>
      </w:r>
      <w:r>
        <w:rPr>
          <w:rFonts w:cs="Calibri"/>
        </w:rPr>
        <w:t xml:space="preserve"> appropriate awareness of key issues and regulatory frameworks and an understanding of how these principles should inform the detail of their research practice.</w:t>
      </w:r>
      <w:r w:rsidR="001D78A6">
        <w:rPr>
          <w:rFonts w:cs="Calibri"/>
        </w:rPr>
        <w:t xml:space="preserve"> </w:t>
      </w:r>
      <w:r w:rsidR="00982C0B" w:rsidRPr="00F00808">
        <w:rPr>
          <w:rFonts w:cs="Calibri"/>
        </w:rPr>
        <w:t>Reflecting on</w:t>
      </w:r>
      <w:r w:rsidR="00EF4524" w:rsidRPr="00F00808">
        <w:rPr>
          <w:rFonts w:cs="Calibri"/>
        </w:rPr>
        <w:t xml:space="preserve"> the ethical implications of our research activity involves a considered </w:t>
      </w:r>
      <w:r w:rsidR="00644CF4" w:rsidRPr="00F00808">
        <w:rPr>
          <w:rFonts w:cs="Calibri"/>
        </w:rPr>
        <w:t>evaluation</w:t>
      </w:r>
      <w:r w:rsidR="00297ADA" w:rsidRPr="00F00808">
        <w:rPr>
          <w:rFonts w:cs="Calibri"/>
        </w:rPr>
        <w:t xml:space="preserve"> of its problems and benefits. We examine</w:t>
      </w:r>
      <w:r w:rsidR="00EF4524" w:rsidRPr="00F00808">
        <w:rPr>
          <w:rFonts w:cs="Calibri"/>
        </w:rPr>
        <w:t xml:space="preserve"> the implications for our conduct and working of the respect rightfully </w:t>
      </w:r>
      <w:r w:rsidR="00297ADA" w:rsidRPr="00F00808">
        <w:rPr>
          <w:rFonts w:cs="Calibri"/>
        </w:rPr>
        <w:t>owed</w:t>
      </w:r>
      <w:r w:rsidR="00EF4524" w:rsidRPr="00F00808">
        <w:rPr>
          <w:rFonts w:cs="Calibri"/>
        </w:rPr>
        <w:t xml:space="preserve"> to our fellow human beings,</w:t>
      </w:r>
      <w:r w:rsidR="00BB579D" w:rsidRPr="00F00808">
        <w:rPr>
          <w:rFonts w:cs="Calibri"/>
        </w:rPr>
        <w:t xml:space="preserve"> </w:t>
      </w:r>
      <w:r w:rsidR="00297ADA" w:rsidRPr="00F00808">
        <w:rPr>
          <w:rFonts w:cs="Calibri"/>
        </w:rPr>
        <w:t xml:space="preserve">as well as the care we should show </w:t>
      </w:r>
      <w:proofErr w:type="gramStart"/>
      <w:r w:rsidR="00297ADA" w:rsidRPr="00F00808">
        <w:rPr>
          <w:rFonts w:cs="Calibri"/>
        </w:rPr>
        <w:t>with regard to</w:t>
      </w:r>
      <w:proofErr w:type="gramEnd"/>
      <w:r w:rsidR="00EF4524" w:rsidRPr="00F00808">
        <w:rPr>
          <w:rFonts w:cs="Calibri"/>
        </w:rPr>
        <w:t xml:space="preserve"> the fruits of their labour, creativity and curiosity.</w:t>
      </w:r>
      <w:r w:rsidR="00AD4ECB" w:rsidRPr="00F00808">
        <w:rPr>
          <w:rFonts w:cs="Calibri"/>
        </w:rPr>
        <w:t xml:space="preserve"> </w:t>
      </w:r>
      <w:r w:rsidR="001B3300">
        <w:rPr>
          <w:rFonts w:cs="Calibri"/>
        </w:rPr>
        <w:t>We aim to</w:t>
      </w:r>
      <w:r w:rsidR="00AD4ECB" w:rsidRPr="00F00808">
        <w:rPr>
          <w:rFonts w:cs="Calibri"/>
        </w:rPr>
        <w:t xml:space="preserve"> treat participants as </w:t>
      </w:r>
      <w:r w:rsidR="001B3300">
        <w:rPr>
          <w:rFonts w:cs="Calibri"/>
        </w:rPr>
        <w:t>we</w:t>
      </w:r>
      <w:r w:rsidR="00AD4ECB" w:rsidRPr="00F00808">
        <w:rPr>
          <w:rFonts w:cs="Calibri"/>
        </w:rPr>
        <w:t xml:space="preserve"> would wish to be treated </w:t>
      </w:r>
      <w:r w:rsidR="001B3300">
        <w:rPr>
          <w:rFonts w:cs="Calibri"/>
        </w:rPr>
        <w:t>ourselves</w:t>
      </w:r>
      <w:r w:rsidR="00AD4ECB" w:rsidRPr="00F00808">
        <w:rPr>
          <w:rFonts w:cs="Calibri"/>
        </w:rPr>
        <w:t>.</w:t>
      </w:r>
      <w:r w:rsidR="00EF4524" w:rsidRPr="00F00808">
        <w:rPr>
          <w:rFonts w:cs="Calibri"/>
        </w:rPr>
        <w:t xml:space="preserve"> </w:t>
      </w:r>
      <w:r w:rsidR="00982C0B" w:rsidRPr="00F00808">
        <w:rPr>
          <w:rFonts w:cs="Calibri"/>
        </w:rPr>
        <w:t>In that regard, inquiry into individual</w:t>
      </w:r>
      <w:r w:rsidR="00AD4ECB" w:rsidRPr="00F00808">
        <w:rPr>
          <w:rFonts w:cs="Calibri"/>
        </w:rPr>
        <w:t xml:space="preserve"> experience</w:t>
      </w:r>
      <w:r w:rsidR="00982C0B" w:rsidRPr="00F00808">
        <w:rPr>
          <w:rFonts w:cs="Calibri"/>
        </w:rPr>
        <w:t xml:space="preserve">s, the nature of societies </w:t>
      </w:r>
      <w:r w:rsidR="00EF4524" w:rsidRPr="00F00808">
        <w:rPr>
          <w:rFonts w:cs="Calibri"/>
        </w:rPr>
        <w:t>and the world’s cultural heritage</w:t>
      </w:r>
      <w:r w:rsidR="00982C0B" w:rsidRPr="00F00808">
        <w:rPr>
          <w:rFonts w:cs="Calibri"/>
        </w:rPr>
        <w:t xml:space="preserve"> is fundamentally an ethical enterprise</w:t>
      </w:r>
      <w:r w:rsidR="00EF4524" w:rsidRPr="00F00808">
        <w:rPr>
          <w:rFonts w:cs="Calibri"/>
        </w:rPr>
        <w:t xml:space="preserve">. </w:t>
      </w:r>
      <w:r w:rsidR="006E368A">
        <w:rPr>
          <w:rFonts w:cs="Calibri"/>
        </w:rPr>
        <w:t xml:space="preserve">Our recognition of </w:t>
      </w:r>
      <w:r w:rsidR="00A312B6">
        <w:rPr>
          <w:rFonts w:cs="Calibri"/>
        </w:rPr>
        <w:t>the</w:t>
      </w:r>
      <w:r w:rsidR="006E368A">
        <w:rPr>
          <w:rFonts w:cs="Calibri"/>
        </w:rPr>
        <w:t xml:space="preserve"> dut</w:t>
      </w:r>
      <w:r w:rsidR="00A312B6">
        <w:rPr>
          <w:rFonts w:cs="Calibri"/>
        </w:rPr>
        <w:t>ies that responsibility entail</w:t>
      </w:r>
      <w:r w:rsidR="00787BF1">
        <w:rPr>
          <w:rFonts w:cs="Calibri"/>
        </w:rPr>
        <w:t xml:space="preserve">s </w:t>
      </w:r>
      <w:r w:rsidR="006E368A">
        <w:rPr>
          <w:rFonts w:cs="Calibri"/>
        </w:rPr>
        <w:t xml:space="preserve">is also mirrored by the legal </w:t>
      </w:r>
      <w:proofErr w:type="gramStart"/>
      <w:r w:rsidR="006E368A">
        <w:rPr>
          <w:rFonts w:cs="Calibri"/>
        </w:rPr>
        <w:t>privileges</w:t>
      </w:r>
      <w:proofErr w:type="gramEnd"/>
      <w:r w:rsidR="006E368A">
        <w:rPr>
          <w:rFonts w:cs="Calibri"/>
        </w:rPr>
        <w:t xml:space="preserve"> universities claim with regard to the handling of data. </w:t>
      </w:r>
      <w:r w:rsidR="00982C0B" w:rsidRPr="00F00808">
        <w:rPr>
          <w:rFonts w:cs="Calibri"/>
        </w:rPr>
        <w:t xml:space="preserve">This </w:t>
      </w:r>
      <w:r w:rsidR="00D411D9">
        <w:rPr>
          <w:rFonts w:cs="Calibri"/>
        </w:rPr>
        <w:t xml:space="preserve">is </w:t>
      </w:r>
      <w:r w:rsidR="00982C0B" w:rsidRPr="00F00808">
        <w:rPr>
          <w:rFonts w:cs="Calibri"/>
        </w:rPr>
        <w:t>mainly why these</w:t>
      </w:r>
      <w:r w:rsidR="00BB579D" w:rsidRPr="00F00808">
        <w:rPr>
          <w:rFonts w:cs="Calibri"/>
        </w:rPr>
        <w:t xml:space="preserve"> guidance</w:t>
      </w:r>
      <w:r w:rsidR="00982C0B" w:rsidRPr="00F00808">
        <w:rPr>
          <w:rFonts w:cs="Calibri"/>
        </w:rPr>
        <w:t xml:space="preserve"> notes are as long as they are, reflecting the serious nature of the business at hand</w:t>
      </w:r>
      <w:r w:rsidR="00F00EEF" w:rsidRPr="00F00808">
        <w:rPr>
          <w:rFonts w:cs="Calibri"/>
        </w:rPr>
        <w:t xml:space="preserve"> and the </w:t>
      </w:r>
      <w:r w:rsidR="00787BF1">
        <w:rPr>
          <w:rFonts w:cs="Calibri"/>
        </w:rPr>
        <w:t>wide</w:t>
      </w:r>
      <w:r w:rsidR="00F00EEF" w:rsidRPr="00F00808">
        <w:rPr>
          <w:rFonts w:cs="Calibri"/>
        </w:rPr>
        <w:t xml:space="preserve"> </w:t>
      </w:r>
      <w:r w:rsidR="006E368A">
        <w:rPr>
          <w:rFonts w:cs="Calibri"/>
        </w:rPr>
        <w:t>variety</w:t>
      </w:r>
      <w:r w:rsidR="00F00EEF" w:rsidRPr="00F00808">
        <w:rPr>
          <w:rFonts w:cs="Calibri"/>
        </w:rPr>
        <w:t xml:space="preserve"> of research </w:t>
      </w:r>
      <w:r w:rsidR="006E368A">
        <w:rPr>
          <w:rFonts w:cs="Calibri"/>
        </w:rPr>
        <w:t>focuses and approaches</w:t>
      </w:r>
      <w:r w:rsidR="00982C0B" w:rsidRPr="00F00808">
        <w:rPr>
          <w:rFonts w:cs="Calibri"/>
        </w:rPr>
        <w:t>. That said</w:t>
      </w:r>
      <w:r w:rsidR="00EF4524" w:rsidRPr="00F00808">
        <w:rPr>
          <w:rFonts w:cs="Calibri"/>
        </w:rPr>
        <w:t xml:space="preserve">, </w:t>
      </w:r>
      <w:r w:rsidR="006E368A">
        <w:rPr>
          <w:rFonts w:cs="Calibri"/>
        </w:rPr>
        <w:t>don’t panic. T</w:t>
      </w:r>
      <w:r w:rsidR="00F10E1F" w:rsidRPr="00F00808">
        <w:rPr>
          <w:rFonts w:cs="Calibri"/>
        </w:rPr>
        <w:t xml:space="preserve">here is no reason to feel </w:t>
      </w:r>
      <w:r w:rsidR="00AF5629">
        <w:rPr>
          <w:rFonts w:cs="Calibri"/>
        </w:rPr>
        <w:t>overwhelmed</w:t>
      </w:r>
      <w:r w:rsidR="00982C0B" w:rsidRPr="00F00808">
        <w:rPr>
          <w:rFonts w:cs="Calibri"/>
        </w:rPr>
        <w:t>:</w:t>
      </w:r>
      <w:r w:rsidR="00F10E1F" w:rsidRPr="00F00808">
        <w:rPr>
          <w:rFonts w:cs="Calibri"/>
        </w:rPr>
        <w:t xml:space="preserve"> not everything </w:t>
      </w:r>
      <w:r w:rsidR="00AF5629">
        <w:rPr>
          <w:rFonts w:cs="Calibri"/>
        </w:rPr>
        <w:t>in this document</w:t>
      </w:r>
      <w:r w:rsidR="00F10E1F" w:rsidRPr="00F00808">
        <w:rPr>
          <w:rFonts w:cs="Calibri"/>
        </w:rPr>
        <w:t xml:space="preserve"> will </w:t>
      </w:r>
      <w:r w:rsidR="006E368A">
        <w:rPr>
          <w:rFonts w:cs="Calibri"/>
        </w:rPr>
        <w:t>relate</w:t>
      </w:r>
      <w:r w:rsidR="00F10E1F" w:rsidRPr="00F00808">
        <w:rPr>
          <w:rFonts w:cs="Calibri"/>
        </w:rPr>
        <w:t xml:space="preserve"> to you</w:t>
      </w:r>
      <w:r w:rsidR="00AD4ECB" w:rsidRPr="00F00808">
        <w:rPr>
          <w:rFonts w:cs="Calibri"/>
        </w:rPr>
        <w:t>r application</w:t>
      </w:r>
      <w:r w:rsidR="00F10E1F" w:rsidRPr="00F00808">
        <w:rPr>
          <w:rFonts w:cs="Calibri"/>
        </w:rPr>
        <w:t xml:space="preserve">. </w:t>
      </w:r>
      <w:r w:rsidR="00982C0B" w:rsidRPr="00F00808">
        <w:rPr>
          <w:rFonts w:cs="Calibri"/>
        </w:rPr>
        <w:t xml:space="preserve">Rather, it is a case of picking through the relevant sections and advice, an exercise that should help </w:t>
      </w:r>
      <w:r w:rsidR="00FF637F" w:rsidRPr="00F00808">
        <w:rPr>
          <w:rFonts w:cs="Calibri"/>
        </w:rPr>
        <w:t xml:space="preserve">give a picture of how your work relates </w:t>
      </w:r>
      <w:r w:rsidR="00982C0B" w:rsidRPr="00F00808">
        <w:rPr>
          <w:rFonts w:cs="Calibri"/>
        </w:rPr>
        <w:t xml:space="preserve">to broader principles, as well as how it is </w:t>
      </w:r>
      <w:proofErr w:type="gramStart"/>
      <w:r w:rsidR="00982C0B" w:rsidRPr="00F00808">
        <w:rPr>
          <w:rFonts w:cs="Calibri"/>
        </w:rPr>
        <w:t>similar to</w:t>
      </w:r>
      <w:proofErr w:type="gramEnd"/>
      <w:r w:rsidR="00982C0B" w:rsidRPr="00F00808">
        <w:rPr>
          <w:rFonts w:cs="Calibri"/>
        </w:rPr>
        <w:t xml:space="preserve"> or distinct from the methods and interests </w:t>
      </w:r>
      <w:r w:rsidR="00592CCD">
        <w:rPr>
          <w:rFonts w:cs="Calibri"/>
        </w:rPr>
        <w:t>associated with other projects</w:t>
      </w:r>
      <w:r w:rsidR="00982C0B" w:rsidRPr="00F00808">
        <w:rPr>
          <w:rFonts w:cs="Calibri"/>
        </w:rPr>
        <w:t xml:space="preserve">. </w:t>
      </w:r>
    </w:p>
    <w:p w14:paraId="3F747CBA" w14:textId="5D2C6E96" w:rsidR="009255D6" w:rsidRDefault="009255D6" w:rsidP="00AD4ECB">
      <w:pPr>
        <w:rPr>
          <w:rFonts w:cs="Calibri"/>
        </w:rPr>
      </w:pPr>
    </w:p>
    <w:p w14:paraId="0C9B4610" w14:textId="1C4FB8D0" w:rsidR="009255D6" w:rsidRPr="0081500E" w:rsidRDefault="009255D6" w:rsidP="00AD4ECB">
      <w:pPr>
        <w:rPr>
          <w:rFonts w:cs="Calibri"/>
          <w:b/>
          <w:bCs/>
          <w:sz w:val="28"/>
          <w:szCs w:val="24"/>
        </w:rPr>
      </w:pPr>
      <w:r w:rsidRPr="0081500E">
        <w:rPr>
          <w:rFonts w:cs="Calibri"/>
          <w:b/>
          <w:bCs/>
          <w:sz w:val="28"/>
          <w:szCs w:val="24"/>
        </w:rPr>
        <w:t>How to make an application</w:t>
      </w:r>
    </w:p>
    <w:p w14:paraId="76ED988E" w14:textId="77777777" w:rsidR="00592CCD" w:rsidRDefault="009255D6" w:rsidP="00AD4ECB">
      <w:pPr>
        <w:rPr>
          <w:rFonts w:cs="Calibri"/>
        </w:rPr>
      </w:pPr>
      <w:r>
        <w:rPr>
          <w:rFonts w:cs="Calibri"/>
        </w:rPr>
        <w:t xml:space="preserve">Applications should be submitted via the UofG </w:t>
      </w:r>
      <w:hyperlink r:id="rId15" w:history="1">
        <w:r w:rsidRPr="009255D6">
          <w:rPr>
            <w:rStyle w:val="Hyperlink"/>
            <w:rFonts w:cs="Calibri"/>
          </w:rPr>
          <w:t>Research Ethics System</w:t>
        </w:r>
      </w:hyperlink>
      <w:r>
        <w:rPr>
          <w:rFonts w:cs="Calibri"/>
        </w:rPr>
        <w:t xml:space="preserve">. </w:t>
      </w:r>
    </w:p>
    <w:p w14:paraId="3B38A4CF" w14:textId="77777777" w:rsidR="00592CCD" w:rsidRPr="00592CCD" w:rsidRDefault="00841165" w:rsidP="009A1C0A">
      <w:pPr>
        <w:pStyle w:val="ListParagraph"/>
        <w:numPr>
          <w:ilvl w:val="0"/>
          <w:numId w:val="46"/>
        </w:numPr>
        <w:rPr>
          <w:rFonts w:cs="Calibri"/>
        </w:rPr>
      </w:pPr>
      <w:r w:rsidRPr="00592CCD">
        <w:rPr>
          <w:rFonts w:cs="Calibri"/>
        </w:rPr>
        <w:t>Once logged on, you can also access</w:t>
      </w:r>
      <w:r w:rsidR="00A74085" w:rsidRPr="00592CCD">
        <w:rPr>
          <w:rFonts w:cs="Calibri"/>
        </w:rPr>
        <w:t xml:space="preserve"> detailed</w:t>
      </w:r>
      <w:r w:rsidR="009255D6" w:rsidRPr="00592CCD">
        <w:rPr>
          <w:rFonts w:cs="Calibri"/>
        </w:rPr>
        <w:t xml:space="preserve"> guidance and support relating to use of the system. </w:t>
      </w:r>
    </w:p>
    <w:p w14:paraId="03BBEE60" w14:textId="14026711" w:rsidR="009255D6" w:rsidRPr="00592CCD" w:rsidRDefault="009255D6" w:rsidP="009A1C0A">
      <w:pPr>
        <w:pStyle w:val="ListParagraph"/>
        <w:numPr>
          <w:ilvl w:val="0"/>
          <w:numId w:val="46"/>
        </w:numPr>
        <w:rPr>
          <w:rFonts w:cs="Calibri"/>
        </w:rPr>
      </w:pPr>
      <w:r w:rsidRPr="00592CCD">
        <w:rPr>
          <w:rFonts w:cs="Calibri"/>
        </w:rPr>
        <w:t xml:space="preserve">If you are new to the process, you will need to request access, which can be done by submitting a request to IT services via their help portal. </w:t>
      </w:r>
    </w:p>
    <w:p w14:paraId="4A86BE24" w14:textId="77777777" w:rsidR="00F10E1F" w:rsidRPr="00F00808" w:rsidRDefault="00F10E1F" w:rsidP="00AA0E05">
      <w:pPr>
        <w:rPr>
          <w:rFonts w:cs="Calibri"/>
        </w:rPr>
      </w:pPr>
    </w:p>
    <w:p w14:paraId="2E393BA1" w14:textId="3971D2FD" w:rsidR="00EB096B" w:rsidRPr="0081500E" w:rsidRDefault="00EB096B" w:rsidP="008B0ACE">
      <w:pPr>
        <w:keepNext/>
        <w:rPr>
          <w:rFonts w:cs="Calibri"/>
          <w:b/>
          <w:bCs/>
          <w:sz w:val="28"/>
          <w:szCs w:val="24"/>
        </w:rPr>
      </w:pPr>
      <w:r w:rsidRPr="0081500E">
        <w:rPr>
          <w:rFonts w:cs="Calibri"/>
          <w:b/>
          <w:bCs/>
          <w:sz w:val="28"/>
          <w:szCs w:val="24"/>
        </w:rPr>
        <w:lastRenderedPageBreak/>
        <w:t xml:space="preserve">Basic </w:t>
      </w:r>
      <w:r w:rsidR="00DB15FF" w:rsidRPr="0081500E">
        <w:rPr>
          <w:rFonts w:cs="Calibri"/>
          <w:b/>
          <w:bCs/>
          <w:sz w:val="28"/>
          <w:szCs w:val="24"/>
        </w:rPr>
        <w:t>p</w:t>
      </w:r>
      <w:r w:rsidRPr="0081500E">
        <w:rPr>
          <w:rFonts w:cs="Calibri"/>
          <w:b/>
          <w:bCs/>
          <w:sz w:val="28"/>
          <w:szCs w:val="24"/>
        </w:rPr>
        <w:t>rinciples</w:t>
      </w:r>
      <w:r w:rsidR="00644CF4" w:rsidRPr="0081500E">
        <w:rPr>
          <w:rFonts w:cs="Calibri"/>
          <w:b/>
          <w:bCs/>
          <w:sz w:val="28"/>
          <w:szCs w:val="24"/>
        </w:rPr>
        <w:t xml:space="preserve">: HE UK </w:t>
      </w:r>
      <w:r w:rsidR="00DB15FF" w:rsidRPr="0081500E">
        <w:rPr>
          <w:rFonts w:cs="Calibri"/>
          <w:b/>
          <w:bCs/>
          <w:sz w:val="28"/>
          <w:szCs w:val="24"/>
        </w:rPr>
        <w:t>c</w:t>
      </w:r>
      <w:r w:rsidR="00644CF4" w:rsidRPr="0081500E">
        <w:rPr>
          <w:rFonts w:cs="Calibri"/>
          <w:b/>
          <w:bCs/>
          <w:sz w:val="28"/>
          <w:szCs w:val="24"/>
        </w:rPr>
        <w:t>ontext</w:t>
      </w:r>
    </w:p>
    <w:p w14:paraId="64B14D14" w14:textId="46ADE636" w:rsidR="00EB096B" w:rsidRPr="00F00808" w:rsidRDefault="00E5154B" w:rsidP="00E5154B">
      <w:pPr>
        <w:rPr>
          <w:rFonts w:cs="Calibri"/>
        </w:rPr>
      </w:pPr>
      <w:r w:rsidRPr="00F00808">
        <w:rPr>
          <w:rFonts w:cs="Calibri"/>
        </w:rPr>
        <w:t>E</w:t>
      </w:r>
      <w:r w:rsidR="00EB096B" w:rsidRPr="00F00808">
        <w:rPr>
          <w:rFonts w:cs="Calibri"/>
        </w:rPr>
        <w:t xml:space="preserve">thical </w:t>
      </w:r>
      <w:r w:rsidRPr="00F00808">
        <w:rPr>
          <w:rFonts w:cs="Calibri"/>
        </w:rPr>
        <w:t xml:space="preserve">principles </w:t>
      </w:r>
      <w:r w:rsidR="00EB096B" w:rsidRPr="00F00808">
        <w:rPr>
          <w:rFonts w:cs="Calibri"/>
        </w:rPr>
        <w:t xml:space="preserve">underpin all work conducted under the aegis of UK research councils and other funding bodies. </w:t>
      </w:r>
      <w:r w:rsidRPr="00F00808">
        <w:rPr>
          <w:rFonts w:cs="Calibri"/>
        </w:rPr>
        <w:t xml:space="preserve">Monitoring of the conduct of research is required by law and is a condition of support by </w:t>
      </w:r>
      <w:r w:rsidR="00D411D9" w:rsidRPr="00F00808">
        <w:rPr>
          <w:rFonts w:cs="Calibri"/>
        </w:rPr>
        <w:t xml:space="preserve">UK research councils </w:t>
      </w:r>
      <w:r w:rsidR="001B3300">
        <w:rPr>
          <w:rFonts w:cs="Calibri"/>
        </w:rPr>
        <w:t>and other</w:t>
      </w:r>
      <w:r w:rsidRPr="00F00808">
        <w:rPr>
          <w:rFonts w:cs="Calibri"/>
        </w:rPr>
        <w:t xml:space="preserve"> funding bodies.</w:t>
      </w:r>
    </w:p>
    <w:p w14:paraId="00E6DDF3" w14:textId="77777777" w:rsidR="00EB096B" w:rsidRPr="00F00808" w:rsidRDefault="00EB096B" w:rsidP="00EB096B">
      <w:pPr>
        <w:rPr>
          <w:rFonts w:cs="Calibri"/>
        </w:rPr>
      </w:pPr>
    </w:p>
    <w:p w14:paraId="33DD530C" w14:textId="77777777" w:rsidR="00EB096B" w:rsidRPr="00F00808" w:rsidRDefault="00EB096B" w:rsidP="00EB096B">
      <w:pPr>
        <w:pStyle w:val="Quote"/>
        <w:rPr>
          <w:rFonts w:cs="Calibri"/>
          <w:lang w:val="en-US"/>
        </w:rPr>
      </w:pPr>
      <w:r w:rsidRPr="00F00808">
        <w:rPr>
          <w:rFonts w:cs="Calibri"/>
        </w:rPr>
        <w:t xml:space="preserve">The Research Organisation is responsible for ensuring that ethical issues relating to the research project are identified and brought to the attention of the relevant approval or regulatory body. Approval to undertake the research must be granted </w:t>
      </w:r>
      <w:r w:rsidRPr="00F00808">
        <w:rPr>
          <w:rFonts w:cs="Calibri"/>
          <w:b/>
          <w:bCs/>
        </w:rPr>
        <w:t>before any work requiring approval begins</w:t>
      </w:r>
      <w:r w:rsidRPr="00F00808">
        <w:rPr>
          <w:rFonts w:cs="Calibri"/>
        </w:rPr>
        <w:t xml:space="preserve">. Ethical issues should be interpreted </w:t>
      </w:r>
      <w:r w:rsidRPr="00F00808">
        <w:rPr>
          <w:rFonts w:cs="Calibri"/>
          <w:b/>
          <w:bCs/>
        </w:rPr>
        <w:t>broadly</w:t>
      </w:r>
      <w:r w:rsidRPr="00F00808">
        <w:rPr>
          <w:rFonts w:cs="Calibri"/>
        </w:rPr>
        <w:t xml:space="preserve"> and may encompass, among other things, </w:t>
      </w:r>
      <w:r w:rsidRPr="00F00808">
        <w:rPr>
          <w:rFonts w:cs="Calibri"/>
          <w:b/>
          <w:bCs/>
        </w:rPr>
        <w:t>relevant codes of practice</w:t>
      </w:r>
      <w:r w:rsidRPr="00F00808">
        <w:rPr>
          <w:rFonts w:cs="Calibri"/>
        </w:rPr>
        <w:t xml:space="preserve">, the </w:t>
      </w:r>
      <w:r w:rsidRPr="00F00808">
        <w:rPr>
          <w:rFonts w:cs="Calibri"/>
          <w:b/>
          <w:bCs/>
        </w:rPr>
        <w:t>involvement of human participants</w:t>
      </w:r>
      <w:r w:rsidRPr="00F00808">
        <w:rPr>
          <w:rFonts w:cs="Calibri"/>
        </w:rPr>
        <w:t xml:space="preserve">, […] and the </w:t>
      </w:r>
      <w:r w:rsidRPr="00F00808">
        <w:rPr>
          <w:rFonts w:cs="Calibri"/>
          <w:b/>
          <w:bCs/>
        </w:rPr>
        <w:t xml:space="preserve">use of sensitive economic, </w:t>
      </w:r>
      <w:proofErr w:type="gramStart"/>
      <w:r w:rsidRPr="00F00808">
        <w:rPr>
          <w:rFonts w:cs="Calibri"/>
          <w:b/>
          <w:bCs/>
        </w:rPr>
        <w:t>social</w:t>
      </w:r>
      <w:proofErr w:type="gramEnd"/>
      <w:r w:rsidRPr="00F00808">
        <w:rPr>
          <w:rFonts w:cs="Calibri"/>
          <w:b/>
          <w:bCs/>
        </w:rPr>
        <w:t xml:space="preserve"> or personal data</w:t>
      </w:r>
      <w:r w:rsidRPr="00F00808">
        <w:rPr>
          <w:rFonts w:cs="Calibri"/>
        </w:rPr>
        <w:t>.</w:t>
      </w:r>
      <w:r w:rsidRPr="00F00808">
        <w:rPr>
          <w:rStyle w:val="FootnoteReference"/>
          <w:rFonts w:cs="Calibri"/>
        </w:rPr>
        <w:footnoteReference w:id="3"/>
      </w:r>
      <w:r w:rsidRPr="00F00808">
        <w:rPr>
          <w:rFonts w:cs="Calibri"/>
          <w:lang w:val="en-US"/>
        </w:rPr>
        <w:t xml:space="preserve"> </w:t>
      </w:r>
    </w:p>
    <w:p w14:paraId="4CC7CDCC" w14:textId="77777777" w:rsidR="00EB096B" w:rsidRDefault="00EB096B" w:rsidP="00EB096B">
      <w:pPr>
        <w:rPr>
          <w:rFonts w:cs="Calibri"/>
          <w:lang w:val="en-US"/>
        </w:rPr>
      </w:pPr>
    </w:p>
    <w:p w14:paraId="061129DE" w14:textId="1D19224E" w:rsidR="001465DF" w:rsidRDefault="00A52A59" w:rsidP="00EB096B">
      <w:pPr>
        <w:rPr>
          <w:rFonts w:cs="Calibri"/>
          <w:lang w:val="en-US"/>
        </w:rPr>
      </w:pPr>
      <w:r>
        <w:rPr>
          <w:rFonts w:cs="Calibri"/>
          <w:lang w:val="en-US"/>
        </w:rPr>
        <w:t xml:space="preserve">UKRI </w:t>
      </w:r>
      <w:r w:rsidR="001465DF">
        <w:rPr>
          <w:rFonts w:cs="Calibri"/>
          <w:lang w:val="en-US"/>
        </w:rPr>
        <w:t xml:space="preserve">guidance </w:t>
      </w:r>
      <w:r>
        <w:rPr>
          <w:rFonts w:cs="Calibri"/>
          <w:lang w:val="en-US"/>
        </w:rPr>
        <w:t>outline</w:t>
      </w:r>
      <w:r w:rsidR="001465DF">
        <w:rPr>
          <w:rFonts w:cs="Calibri"/>
          <w:lang w:val="en-US"/>
        </w:rPr>
        <w:t>s</w:t>
      </w:r>
      <w:r>
        <w:rPr>
          <w:rFonts w:cs="Calibri"/>
          <w:lang w:val="en-US"/>
        </w:rPr>
        <w:t xml:space="preserve"> </w:t>
      </w:r>
      <w:proofErr w:type="gramStart"/>
      <w:r w:rsidR="001465DF">
        <w:rPr>
          <w:rFonts w:cs="Calibri"/>
          <w:lang w:val="en-US"/>
        </w:rPr>
        <w:t>a number of</w:t>
      </w:r>
      <w:proofErr w:type="gramEnd"/>
      <w:r w:rsidR="001465DF">
        <w:rPr>
          <w:rFonts w:cs="Calibri"/>
          <w:lang w:val="en-US"/>
        </w:rPr>
        <w:t xml:space="preserve"> </w:t>
      </w:r>
      <w:r>
        <w:rPr>
          <w:rFonts w:cs="Calibri"/>
          <w:lang w:val="en-US"/>
        </w:rPr>
        <w:t>key ethical principles:</w:t>
      </w:r>
    </w:p>
    <w:p w14:paraId="41190F86" w14:textId="2FE4FC04" w:rsidR="00A52A59" w:rsidRDefault="00A52A59" w:rsidP="00EB096B">
      <w:pPr>
        <w:rPr>
          <w:rFonts w:cs="Calibri"/>
          <w:lang w:val="en-US"/>
        </w:rPr>
      </w:pPr>
    </w:p>
    <w:p w14:paraId="2D2CDC28" w14:textId="77777777" w:rsidR="00EB096B" w:rsidRPr="00F00808" w:rsidRDefault="00EB096B" w:rsidP="00293383">
      <w:pPr>
        <w:pStyle w:val="Quote"/>
        <w:numPr>
          <w:ilvl w:val="0"/>
          <w:numId w:val="12"/>
        </w:numPr>
        <w:rPr>
          <w:rFonts w:cs="Calibri"/>
        </w:rPr>
      </w:pPr>
      <w:r w:rsidRPr="00F00808">
        <w:rPr>
          <w:rFonts w:cs="Calibri"/>
        </w:rPr>
        <w:t>Research should aim to maximise benefit for individuals and society and minimise risk and harm.</w:t>
      </w:r>
    </w:p>
    <w:p w14:paraId="2D06A580" w14:textId="77777777" w:rsidR="00EB096B" w:rsidRPr="00F00808" w:rsidRDefault="00EB096B" w:rsidP="00293383">
      <w:pPr>
        <w:pStyle w:val="Quote"/>
        <w:numPr>
          <w:ilvl w:val="0"/>
          <w:numId w:val="12"/>
        </w:numPr>
        <w:rPr>
          <w:rFonts w:cs="Calibri"/>
        </w:rPr>
      </w:pPr>
      <w:r w:rsidRPr="00F00808">
        <w:rPr>
          <w:rFonts w:cs="Calibri"/>
        </w:rPr>
        <w:t>The rights and dignity of individuals and groups should be respected.</w:t>
      </w:r>
    </w:p>
    <w:p w14:paraId="7307F777" w14:textId="77777777" w:rsidR="00EB096B" w:rsidRPr="00F00808" w:rsidRDefault="00EB096B" w:rsidP="00293383">
      <w:pPr>
        <w:pStyle w:val="Quote"/>
        <w:numPr>
          <w:ilvl w:val="0"/>
          <w:numId w:val="12"/>
        </w:numPr>
        <w:rPr>
          <w:rFonts w:cs="Calibri"/>
        </w:rPr>
      </w:pPr>
      <w:r w:rsidRPr="00F00808">
        <w:rPr>
          <w:rFonts w:cs="Calibri"/>
        </w:rPr>
        <w:t>Wherever possible, participation should be voluntary and appropriately informed.</w:t>
      </w:r>
    </w:p>
    <w:p w14:paraId="13AD7383" w14:textId="77777777" w:rsidR="00EB096B" w:rsidRPr="00F00808" w:rsidRDefault="00EB096B" w:rsidP="00293383">
      <w:pPr>
        <w:pStyle w:val="Quote"/>
        <w:numPr>
          <w:ilvl w:val="0"/>
          <w:numId w:val="12"/>
        </w:numPr>
        <w:rPr>
          <w:rFonts w:cs="Calibri"/>
        </w:rPr>
      </w:pPr>
      <w:r w:rsidRPr="00F00808">
        <w:rPr>
          <w:rFonts w:cs="Calibri"/>
        </w:rPr>
        <w:t>Research should be conducted with integrity and transparency.</w:t>
      </w:r>
    </w:p>
    <w:p w14:paraId="003535FF" w14:textId="77777777" w:rsidR="00EB096B" w:rsidRPr="00F00808" w:rsidRDefault="00EB096B" w:rsidP="00293383">
      <w:pPr>
        <w:pStyle w:val="Quote"/>
        <w:numPr>
          <w:ilvl w:val="0"/>
          <w:numId w:val="12"/>
        </w:numPr>
        <w:rPr>
          <w:rFonts w:cs="Calibri"/>
        </w:rPr>
      </w:pPr>
      <w:r w:rsidRPr="00F00808">
        <w:rPr>
          <w:rFonts w:cs="Calibri"/>
        </w:rPr>
        <w:t>Lines of responsibility and accountability should be clearly defined.</w:t>
      </w:r>
    </w:p>
    <w:p w14:paraId="14651D1B" w14:textId="77777777" w:rsidR="00EB096B" w:rsidRPr="00F00808" w:rsidRDefault="00EB096B" w:rsidP="00293383">
      <w:pPr>
        <w:pStyle w:val="Quote"/>
        <w:numPr>
          <w:ilvl w:val="0"/>
          <w:numId w:val="12"/>
        </w:numPr>
        <w:rPr>
          <w:rFonts w:cs="Calibri"/>
        </w:rPr>
      </w:pPr>
      <w:r w:rsidRPr="00F00808">
        <w:rPr>
          <w:rFonts w:cs="Calibri"/>
        </w:rPr>
        <w:t xml:space="preserve">Independence of research should be maintained and where conflicts of interest cannot be </w:t>
      </w:r>
      <w:proofErr w:type="gramStart"/>
      <w:r w:rsidRPr="00F00808">
        <w:rPr>
          <w:rFonts w:cs="Calibri"/>
        </w:rPr>
        <w:t>avoided</w:t>
      </w:r>
      <w:proofErr w:type="gramEnd"/>
      <w:r w:rsidRPr="00F00808">
        <w:rPr>
          <w:rFonts w:cs="Calibri"/>
        </w:rPr>
        <w:t xml:space="preserve"> they should be made explicit.</w:t>
      </w:r>
      <w:r w:rsidRPr="00F00808">
        <w:rPr>
          <w:rStyle w:val="FootnoteReference"/>
          <w:rFonts w:cs="Calibri"/>
        </w:rPr>
        <w:footnoteReference w:id="4"/>
      </w:r>
    </w:p>
    <w:p w14:paraId="061A4165" w14:textId="77777777" w:rsidR="00EB096B" w:rsidRPr="00F00808" w:rsidRDefault="00EB096B" w:rsidP="00E5154B">
      <w:pPr>
        <w:rPr>
          <w:rFonts w:cs="Calibri"/>
        </w:rPr>
      </w:pPr>
    </w:p>
    <w:p w14:paraId="384B8475" w14:textId="77777777" w:rsidR="00F06171" w:rsidRPr="00F00808" w:rsidRDefault="00BF1B99" w:rsidP="00EB3A24">
      <w:pPr>
        <w:keepNext/>
        <w:rPr>
          <w:rFonts w:cs="Calibri"/>
        </w:rPr>
      </w:pPr>
      <w:r w:rsidRPr="00F00808">
        <w:rPr>
          <w:rFonts w:cs="Calibri"/>
        </w:rPr>
        <w:t xml:space="preserve">The implications for our work in the University are various: </w:t>
      </w:r>
    </w:p>
    <w:p w14:paraId="44255473" w14:textId="77777777" w:rsidR="00F06171" w:rsidRPr="00F00808" w:rsidRDefault="0075048E" w:rsidP="00AA3DB7">
      <w:pPr>
        <w:numPr>
          <w:ilvl w:val="0"/>
          <w:numId w:val="3"/>
        </w:numPr>
        <w:tabs>
          <w:tab w:val="clear" w:pos="720"/>
          <w:tab w:val="num" w:pos="360"/>
        </w:tabs>
        <w:ind w:left="360"/>
        <w:rPr>
          <w:rFonts w:cs="Calibri"/>
        </w:rPr>
      </w:pPr>
      <w:r w:rsidRPr="00F00808">
        <w:rPr>
          <w:rFonts w:cs="Calibri"/>
        </w:rPr>
        <w:t xml:space="preserve">Ethical considerations pertain to the design and conduct of research, as well as the use of findings. </w:t>
      </w:r>
    </w:p>
    <w:p w14:paraId="6725AAEC" w14:textId="77777777" w:rsidR="00F06171" w:rsidRPr="00F00808" w:rsidRDefault="0075048E" w:rsidP="00AA3DB7">
      <w:pPr>
        <w:numPr>
          <w:ilvl w:val="0"/>
          <w:numId w:val="3"/>
        </w:numPr>
        <w:tabs>
          <w:tab w:val="clear" w:pos="720"/>
          <w:tab w:val="num" w:pos="360"/>
        </w:tabs>
        <w:ind w:left="360"/>
        <w:rPr>
          <w:rFonts w:cs="Calibri"/>
        </w:rPr>
      </w:pPr>
      <w:r w:rsidRPr="00F00808">
        <w:rPr>
          <w:rFonts w:cs="Calibri"/>
        </w:rPr>
        <w:t xml:space="preserve">Understanding of and </w:t>
      </w:r>
      <w:r w:rsidR="00E5154B" w:rsidRPr="00F00808">
        <w:rPr>
          <w:rFonts w:cs="Calibri"/>
        </w:rPr>
        <w:t>due</w:t>
      </w:r>
      <w:r w:rsidRPr="00F00808">
        <w:rPr>
          <w:rFonts w:cs="Calibri"/>
        </w:rPr>
        <w:t xml:space="preserve"> compliance with ethical frameworks can be listed as part of your ‘transferable skills’. </w:t>
      </w:r>
    </w:p>
    <w:p w14:paraId="2B1B1633" w14:textId="0575AD35" w:rsidR="00F06171" w:rsidRPr="00F00808" w:rsidRDefault="009255D6" w:rsidP="00AA3DB7">
      <w:pPr>
        <w:numPr>
          <w:ilvl w:val="0"/>
          <w:numId w:val="3"/>
        </w:numPr>
        <w:tabs>
          <w:tab w:val="clear" w:pos="720"/>
          <w:tab w:val="num" w:pos="360"/>
        </w:tabs>
        <w:ind w:left="360"/>
        <w:rPr>
          <w:rFonts w:cs="Calibri"/>
        </w:rPr>
      </w:pPr>
      <w:bookmarkStart w:id="1" w:name="_Hlk22803223"/>
      <w:r>
        <w:rPr>
          <w:rFonts w:cs="Calibri"/>
        </w:rPr>
        <w:t>Staff and students should be aware that f</w:t>
      </w:r>
      <w:r w:rsidR="0075048E" w:rsidRPr="00F00808">
        <w:rPr>
          <w:rFonts w:cs="Calibri"/>
        </w:rPr>
        <w:t xml:space="preserve">ailure to seek clearance can leave researchers </w:t>
      </w:r>
      <w:r w:rsidR="00D02CCE">
        <w:rPr>
          <w:rFonts w:cs="Calibri"/>
        </w:rPr>
        <w:t>without institutional support (notably insurance</w:t>
      </w:r>
      <w:r w:rsidR="00BE24BA">
        <w:rPr>
          <w:rFonts w:cs="Calibri"/>
        </w:rPr>
        <w:t xml:space="preserve"> and legal cover</w:t>
      </w:r>
      <w:r w:rsidR="00D02CCE">
        <w:rPr>
          <w:rFonts w:cs="Calibri"/>
        </w:rPr>
        <w:t xml:space="preserve">) and potentially liable in case of external complaint. Data gathered without approval may not be used. </w:t>
      </w:r>
      <w:r w:rsidR="00404739">
        <w:rPr>
          <w:rFonts w:cs="Calibri"/>
        </w:rPr>
        <w:t xml:space="preserve">For UG </w:t>
      </w:r>
      <w:r w:rsidR="007541D8">
        <w:rPr>
          <w:rFonts w:cs="Calibri"/>
        </w:rPr>
        <w:t xml:space="preserve">and PGT </w:t>
      </w:r>
      <w:r w:rsidR="00404739">
        <w:rPr>
          <w:rFonts w:cs="Calibri"/>
        </w:rPr>
        <w:t>students, instances</w:t>
      </w:r>
      <w:r w:rsidR="007541D8">
        <w:rPr>
          <w:rFonts w:cs="Calibri"/>
        </w:rPr>
        <w:t xml:space="preserve"> of misconduct</w:t>
      </w:r>
      <w:r w:rsidR="00404739">
        <w:rPr>
          <w:rFonts w:cs="Calibri"/>
        </w:rPr>
        <w:t xml:space="preserve"> are </w:t>
      </w:r>
      <w:r w:rsidR="00BF1B99" w:rsidRPr="00F00808">
        <w:rPr>
          <w:rFonts w:cs="Calibri"/>
        </w:rPr>
        <w:t>dealt with via Senate Office as a breach of academic conduct</w:t>
      </w:r>
      <w:r w:rsidR="00404739">
        <w:rPr>
          <w:rFonts w:cs="Calibri"/>
        </w:rPr>
        <w:t>. For staff and PG</w:t>
      </w:r>
      <w:r w:rsidR="007541D8">
        <w:rPr>
          <w:rFonts w:cs="Calibri"/>
        </w:rPr>
        <w:t>R</w:t>
      </w:r>
      <w:r w:rsidR="00404739">
        <w:rPr>
          <w:rFonts w:cs="Calibri"/>
        </w:rPr>
        <w:t xml:space="preserve"> students, </w:t>
      </w:r>
      <w:r w:rsidR="00D02CCE">
        <w:rPr>
          <w:rFonts w:cs="Calibri"/>
        </w:rPr>
        <w:t>issues are</w:t>
      </w:r>
      <w:r w:rsidR="00404739">
        <w:rPr>
          <w:rFonts w:cs="Calibri"/>
        </w:rPr>
        <w:t xml:space="preserve"> handled under Research Integrity</w:t>
      </w:r>
      <w:r w:rsidR="00D02CCE">
        <w:rPr>
          <w:rFonts w:cs="Calibri"/>
        </w:rPr>
        <w:t xml:space="preserve"> (RI)</w:t>
      </w:r>
      <w:r w:rsidR="00404739">
        <w:rPr>
          <w:rFonts w:cs="Calibri"/>
        </w:rPr>
        <w:t xml:space="preserve"> procedures. </w:t>
      </w:r>
      <w:r w:rsidR="00D02CCE">
        <w:rPr>
          <w:rFonts w:cs="Calibri"/>
        </w:rPr>
        <w:t xml:space="preserve">See further below (‘Breaches and Misconduct’). </w:t>
      </w:r>
      <w:bookmarkEnd w:id="1"/>
    </w:p>
    <w:p w14:paraId="492F5CAC" w14:textId="77777777" w:rsidR="00714B3B" w:rsidRPr="00F00808" w:rsidRDefault="00714B3B" w:rsidP="00714B3B">
      <w:pPr>
        <w:rPr>
          <w:rFonts w:cs="Calibri"/>
        </w:rPr>
      </w:pPr>
    </w:p>
    <w:p w14:paraId="44B7A0EE" w14:textId="5026BB12" w:rsidR="00961C46" w:rsidRPr="00CC1DA7" w:rsidRDefault="008D2944" w:rsidP="00CC1DA7">
      <w:pPr>
        <w:keepNext/>
        <w:rPr>
          <w:rFonts w:cs="Calibri"/>
          <w:b/>
          <w:bCs/>
          <w:sz w:val="28"/>
          <w:szCs w:val="24"/>
        </w:rPr>
      </w:pPr>
      <w:r>
        <w:rPr>
          <w:rFonts w:cs="Calibri"/>
          <w:b/>
          <w:bCs/>
          <w:sz w:val="28"/>
          <w:szCs w:val="24"/>
        </w:rPr>
        <w:t xml:space="preserve">Research activities requiring </w:t>
      </w:r>
      <w:proofErr w:type="gramStart"/>
      <w:r>
        <w:rPr>
          <w:rFonts w:cs="Calibri"/>
          <w:b/>
          <w:bCs/>
          <w:sz w:val="28"/>
          <w:szCs w:val="24"/>
        </w:rPr>
        <w:t>approval</w:t>
      </w:r>
      <w:proofErr w:type="gramEnd"/>
    </w:p>
    <w:p w14:paraId="53A593AA" w14:textId="5964A72C" w:rsidR="004767AF" w:rsidRPr="00F00808" w:rsidRDefault="00961C46" w:rsidP="00293383">
      <w:pPr>
        <w:pStyle w:val="ListParagraph"/>
        <w:numPr>
          <w:ilvl w:val="0"/>
          <w:numId w:val="13"/>
        </w:numPr>
        <w:rPr>
          <w:rFonts w:cs="Calibri"/>
        </w:rPr>
      </w:pPr>
      <w:r w:rsidRPr="00F00808">
        <w:rPr>
          <w:rFonts w:cs="Calibri"/>
        </w:rPr>
        <w:t xml:space="preserve">If </w:t>
      </w:r>
      <w:r w:rsidR="00534F74">
        <w:rPr>
          <w:rFonts w:cs="Calibri"/>
        </w:rPr>
        <w:t>a</w:t>
      </w:r>
      <w:r w:rsidRPr="00F00808">
        <w:rPr>
          <w:rFonts w:cs="Calibri"/>
        </w:rPr>
        <w:t xml:space="preserve"> researcher is interviewing or observing </w:t>
      </w:r>
      <w:proofErr w:type="gramStart"/>
      <w:r w:rsidRPr="00F00808">
        <w:rPr>
          <w:rFonts w:cs="Calibri"/>
        </w:rPr>
        <w:t>participants</w:t>
      </w:r>
      <w:proofErr w:type="gramEnd"/>
      <w:r w:rsidRPr="00F00808">
        <w:rPr>
          <w:rFonts w:cs="Calibri"/>
        </w:rPr>
        <w:t xml:space="preserve"> then that counts as ‘involving human subjects’. 'Interviewing' means that you are recording the person's words, by writing, </w:t>
      </w:r>
      <w:r w:rsidR="00C919BB" w:rsidRPr="00F00808">
        <w:rPr>
          <w:rFonts w:cs="Calibri"/>
        </w:rPr>
        <w:t>as audio</w:t>
      </w:r>
      <w:r w:rsidRPr="00F00808">
        <w:rPr>
          <w:rFonts w:cs="Calibri"/>
        </w:rPr>
        <w:t xml:space="preserve"> or any other means, and using them in your work. </w:t>
      </w:r>
    </w:p>
    <w:p w14:paraId="121ECC5C" w14:textId="762C61C0" w:rsidR="001918A2" w:rsidRDefault="00EB3A24" w:rsidP="00293383">
      <w:pPr>
        <w:pStyle w:val="ListParagraph"/>
        <w:numPr>
          <w:ilvl w:val="0"/>
          <w:numId w:val="13"/>
        </w:numPr>
        <w:rPr>
          <w:rFonts w:cs="Calibri"/>
        </w:rPr>
      </w:pPr>
      <w:r>
        <w:rPr>
          <w:rFonts w:cs="Calibri"/>
        </w:rPr>
        <w:t>S</w:t>
      </w:r>
      <w:r w:rsidR="00E84896" w:rsidRPr="00F00808">
        <w:rPr>
          <w:rFonts w:cs="Calibri"/>
        </w:rPr>
        <w:t>taff</w:t>
      </w:r>
      <w:r w:rsidR="00C91326" w:rsidRPr="00F00808">
        <w:rPr>
          <w:rFonts w:cs="Calibri"/>
        </w:rPr>
        <w:t>, whether as</w:t>
      </w:r>
      <w:r w:rsidR="00E84896" w:rsidRPr="00F00808">
        <w:rPr>
          <w:rFonts w:cs="Calibri"/>
        </w:rPr>
        <w:t xml:space="preserve"> </w:t>
      </w:r>
      <w:r w:rsidR="00C91326" w:rsidRPr="00F00808">
        <w:rPr>
          <w:rFonts w:cs="Calibri"/>
        </w:rPr>
        <w:t>applicants or</w:t>
      </w:r>
      <w:r w:rsidR="00181BC9" w:rsidRPr="00F00808">
        <w:rPr>
          <w:rFonts w:cs="Calibri"/>
        </w:rPr>
        <w:t xml:space="preserve"> supervisors</w:t>
      </w:r>
      <w:r w:rsidR="00C91326" w:rsidRPr="00F00808">
        <w:rPr>
          <w:rFonts w:cs="Calibri"/>
        </w:rPr>
        <w:t>,</w:t>
      </w:r>
      <w:r w:rsidR="00181BC9" w:rsidRPr="00F00808">
        <w:rPr>
          <w:rFonts w:cs="Calibri"/>
        </w:rPr>
        <w:t xml:space="preserve"> should be mindful of the </w:t>
      </w:r>
      <w:r w:rsidR="00C02CD9">
        <w:rPr>
          <w:rFonts w:cs="Calibri"/>
        </w:rPr>
        <w:t>implications and terms</w:t>
      </w:r>
      <w:r w:rsidR="00181BC9" w:rsidRPr="00F00808">
        <w:rPr>
          <w:rFonts w:cs="Calibri"/>
        </w:rPr>
        <w:t xml:space="preserve"> of </w:t>
      </w:r>
      <w:r w:rsidR="00EF49C3">
        <w:rPr>
          <w:rFonts w:cs="Calibri"/>
        </w:rPr>
        <w:t xml:space="preserve">UK </w:t>
      </w:r>
      <w:r w:rsidR="001E3392" w:rsidRPr="00F00808">
        <w:rPr>
          <w:rFonts w:cs="Calibri"/>
        </w:rPr>
        <w:t>General Data Protection Regulation</w:t>
      </w:r>
      <w:r w:rsidR="00DB4149">
        <w:rPr>
          <w:rFonts w:cs="Calibri"/>
        </w:rPr>
        <w:t xml:space="preserve"> (</w:t>
      </w:r>
      <w:r w:rsidR="00EF49C3">
        <w:rPr>
          <w:rFonts w:cs="Calibri"/>
        </w:rPr>
        <w:t xml:space="preserve">UK </w:t>
      </w:r>
      <w:r w:rsidR="00DB4149">
        <w:rPr>
          <w:rFonts w:cs="Calibri"/>
        </w:rPr>
        <w:t>GDPR)</w:t>
      </w:r>
      <w:r w:rsidR="001E3392" w:rsidRPr="00F00808">
        <w:rPr>
          <w:rFonts w:cs="Calibri"/>
        </w:rPr>
        <w:t xml:space="preserve"> </w:t>
      </w:r>
      <w:r>
        <w:rPr>
          <w:rFonts w:cs="Calibri"/>
        </w:rPr>
        <w:t>as well as</w:t>
      </w:r>
      <w:r w:rsidR="001E3392" w:rsidRPr="00F00808">
        <w:rPr>
          <w:rFonts w:cs="Calibri"/>
        </w:rPr>
        <w:t xml:space="preserve"> the corresponding UK </w:t>
      </w:r>
      <w:r w:rsidR="00695FE2" w:rsidRPr="00F00808">
        <w:rPr>
          <w:rFonts w:cs="Calibri"/>
        </w:rPr>
        <w:t xml:space="preserve">Data </w:t>
      </w:r>
      <w:r w:rsidR="00695FE2" w:rsidRPr="00F00808">
        <w:rPr>
          <w:rFonts w:cs="Calibri"/>
        </w:rPr>
        <w:lastRenderedPageBreak/>
        <w:t xml:space="preserve">Protection </w:t>
      </w:r>
      <w:r w:rsidR="001E3392" w:rsidRPr="00F00808">
        <w:rPr>
          <w:rFonts w:cs="Calibri"/>
        </w:rPr>
        <w:t>Act 2018</w:t>
      </w:r>
      <w:r w:rsidR="00C02CD9">
        <w:rPr>
          <w:rFonts w:cs="Calibri"/>
        </w:rPr>
        <w:t>. In this regard, colleagues</w:t>
      </w:r>
      <w:r w:rsidR="00774D63" w:rsidRPr="00F00808">
        <w:rPr>
          <w:rFonts w:cs="Calibri"/>
        </w:rPr>
        <w:t xml:space="preserve"> are expected to have completed the </w:t>
      </w:r>
      <w:r w:rsidR="00A20D4C" w:rsidRPr="00F00808">
        <w:rPr>
          <w:rFonts w:cs="Calibri"/>
        </w:rPr>
        <w:t>UofG</w:t>
      </w:r>
      <w:r w:rsidR="00774D63" w:rsidRPr="00F00808">
        <w:rPr>
          <w:rFonts w:cs="Calibri"/>
        </w:rPr>
        <w:t xml:space="preserve"> online </w:t>
      </w:r>
      <w:r w:rsidR="00B246BC">
        <w:rPr>
          <w:rFonts w:cs="Calibri"/>
        </w:rPr>
        <w:t xml:space="preserve">GDPR and Information Security </w:t>
      </w:r>
      <w:r w:rsidR="00774D63" w:rsidRPr="00F00808">
        <w:rPr>
          <w:rFonts w:cs="Calibri"/>
        </w:rPr>
        <w:t xml:space="preserve">training </w:t>
      </w:r>
      <w:r w:rsidR="00B246BC">
        <w:rPr>
          <w:rFonts w:cs="Calibri"/>
        </w:rPr>
        <w:t xml:space="preserve">modules </w:t>
      </w:r>
      <w:r w:rsidR="00774D63" w:rsidRPr="00F00808">
        <w:rPr>
          <w:rFonts w:cs="Calibri"/>
        </w:rPr>
        <w:t>accessible via MyGlasgow</w:t>
      </w:r>
      <w:r w:rsidR="00695FE2" w:rsidRPr="00F00808">
        <w:rPr>
          <w:rFonts w:cs="Calibri"/>
        </w:rPr>
        <w:t>.</w:t>
      </w:r>
      <w:r w:rsidR="00297ADA" w:rsidRPr="00F00808">
        <w:rPr>
          <w:rStyle w:val="FootnoteReference"/>
          <w:rFonts w:cs="Calibri"/>
        </w:rPr>
        <w:footnoteReference w:id="5"/>
      </w:r>
      <w:r w:rsidR="00695FE2" w:rsidRPr="00F00808">
        <w:rPr>
          <w:rFonts w:cs="Calibri"/>
        </w:rPr>
        <w:t xml:space="preserve"> </w:t>
      </w:r>
    </w:p>
    <w:p w14:paraId="4292929B" w14:textId="64326CF2" w:rsidR="00C02CD9" w:rsidRDefault="00C02CD9" w:rsidP="00293383">
      <w:pPr>
        <w:pStyle w:val="ListParagraph"/>
        <w:numPr>
          <w:ilvl w:val="1"/>
          <w:numId w:val="13"/>
        </w:numPr>
        <w:rPr>
          <w:rFonts w:cs="Calibri"/>
        </w:rPr>
      </w:pPr>
      <w:r>
        <w:rPr>
          <w:rFonts w:cs="Calibri"/>
        </w:rPr>
        <w:t xml:space="preserve">Researchers and supervisors are expected to be cognizant of issues relating to the ‘lawful </w:t>
      </w:r>
      <w:proofErr w:type="gramStart"/>
      <w:r>
        <w:rPr>
          <w:rFonts w:cs="Calibri"/>
        </w:rPr>
        <w:t>basis’</w:t>
      </w:r>
      <w:proofErr w:type="gramEnd"/>
      <w:r>
        <w:rPr>
          <w:rFonts w:cs="Calibri"/>
        </w:rPr>
        <w:t xml:space="preserve"> for processing data. Since the </w:t>
      </w:r>
      <w:r w:rsidR="00AC3943">
        <w:rPr>
          <w:rFonts w:cs="Calibri"/>
        </w:rPr>
        <w:t xml:space="preserve">lawful </w:t>
      </w:r>
      <w:r>
        <w:rPr>
          <w:rFonts w:cs="Calibri"/>
        </w:rPr>
        <w:t xml:space="preserve">basis of ‘consent’ allows for participants to withdraw permission even after publication, </w:t>
      </w:r>
      <w:r w:rsidR="006E368A">
        <w:rPr>
          <w:rFonts w:cs="Calibri"/>
        </w:rPr>
        <w:t>approval is based on</w:t>
      </w:r>
      <w:r>
        <w:rPr>
          <w:rFonts w:cs="Calibri"/>
        </w:rPr>
        <w:t xml:space="preserve"> </w:t>
      </w:r>
      <w:r w:rsidR="006E368A">
        <w:rPr>
          <w:rFonts w:cs="Calibri"/>
        </w:rPr>
        <w:t xml:space="preserve">the </w:t>
      </w:r>
      <w:r w:rsidR="00A4231D">
        <w:rPr>
          <w:rFonts w:cs="Calibri"/>
        </w:rPr>
        <w:t>premise</w:t>
      </w:r>
      <w:r>
        <w:rPr>
          <w:rFonts w:cs="Calibri"/>
        </w:rPr>
        <w:t xml:space="preserve"> that the </w:t>
      </w:r>
      <w:r w:rsidR="00AC3943">
        <w:rPr>
          <w:rFonts w:cs="Calibri"/>
        </w:rPr>
        <w:t xml:space="preserve">lawful basis of the </w:t>
      </w:r>
      <w:r>
        <w:rPr>
          <w:rFonts w:cs="Calibri"/>
        </w:rPr>
        <w:t xml:space="preserve">research constitutes a ‘task in the public interest’. This is in accordance with the UKRI interpretation of </w:t>
      </w:r>
      <w:r w:rsidR="00EF49C3">
        <w:rPr>
          <w:rFonts w:cs="Calibri"/>
        </w:rPr>
        <w:t xml:space="preserve">UK </w:t>
      </w:r>
      <w:r>
        <w:rPr>
          <w:rFonts w:cs="Calibri"/>
        </w:rPr>
        <w:t xml:space="preserve">GDPR, which indicates this </w:t>
      </w:r>
      <w:r w:rsidR="00055209">
        <w:rPr>
          <w:rFonts w:cs="Calibri"/>
        </w:rPr>
        <w:t>as</w:t>
      </w:r>
      <w:r>
        <w:rPr>
          <w:rFonts w:cs="Calibri"/>
        </w:rPr>
        <w:t xml:space="preserve"> </w:t>
      </w:r>
      <w:r w:rsidR="006E368A">
        <w:rPr>
          <w:rFonts w:cs="Calibri"/>
        </w:rPr>
        <w:t>the appropriate</w:t>
      </w:r>
      <w:r>
        <w:rPr>
          <w:rFonts w:cs="Calibri"/>
        </w:rPr>
        <w:t xml:space="preserve"> basis for HE </w:t>
      </w:r>
      <w:proofErr w:type="gramStart"/>
      <w:r>
        <w:rPr>
          <w:rFonts w:cs="Calibri"/>
        </w:rPr>
        <w:t>research</w:t>
      </w:r>
      <w:proofErr w:type="gramEnd"/>
      <w:r>
        <w:rPr>
          <w:rFonts w:cs="Calibri"/>
        </w:rPr>
        <w:t>, a position echoed in statements from UK universities.</w:t>
      </w:r>
      <w:r>
        <w:rPr>
          <w:rStyle w:val="FootnoteReference"/>
          <w:rFonts w:cs="Calibri"/>
        </w:rPr>
        <w:footnoteReference w:id="6"/>
      </w:r>
      <w:r>
        <w:rPr>
          <w:rFonts w:cs="Calibri"/>
        </w:rPr>
        <w:t xml:space="preserve"> For further guidance, see the relevant sections below. </w:t>
      </w:r>
    </w:p>
    <w:p w14:paraId="0C0F0C18" w14:textId="56E132FC" w:rsidR="001918A2" w:rsidRDefault="00C02CD9" w:rsidP="00293383">
      <w:pPr>
        <w:pStyle w:val="ListParagraph"/>
        <w:numPr>
          <w:ilvl w:val="1"/>
          <w:numId w:val="13"/>
        </w:numPr>
        <w:rPr>
          <w:rFonts w:cs="Calibri"/>
        </w:rPr>
      </w:pPr>
      <w:r>
        <w:rPr>
          <w:rFonts w:cs="Calibri"/>
        </w:rPr>
        <w:t>A</w:t>
      </w:r>
      <w:r w:rsidR="001918A2">
        <w:rPr>
          <w:rFonts w:cs="Calibri"/>
        </w:rPr>
        <w:t xml:space="preserve"> key distinction </w:t>
      </w:r>
      <w:r>
        <w:rPr>
          <w:rFonts w:cs="Calibri"/>
        </w:rPr>
        <w:t xml:space="preserve">under </w:t>
      </w:r>
      <w:r w:rsidR="00EF49C3">
        <w:rPr>
          <w:rFonts w:cs="Calibri"/>
        </w:rPr>
        <w:t xml:space="preserve">UK </w:t>
      </w:r>
      <w:r>
        <w:rPr>
          <w:rFonts w:cs="Calibri"/>
        </w:rPr>
        <w:t>GDPR is that</w:t>
      </w:r>
      <w:r w:rsidR="001918A2">
        <w:rPr>
          <w:rFonts w:cs="Calibri"/>
        </w:rPr>
        <w:t xml:space="preserve"> between</w:t>
      </w:r>
      <w:r w:rsidR="00917C66" w:rsidRPr="00F00808">
        <w:rPr>
          <w:rFonts w:cs="Calibri"/>
        </w:rPr>
        <w:t xml:space="preserve"> </w:t>
      </w:r>
      <w:r w:rsidR="00917C66" w:rsidRPr="00BF012D">
        <w:rPr>
          <w:rFonts w:cs="Calibri"/>
          <w:b/>
          <w:bCs/>
        </w:rPr>
        <w:t>personal data</w:t>
      </w:r>
      <w:r w:rsidR="00917C66" w:rsidRPr="00F00808">
        <w:rPr>
          <w:rFonts w:cs="Calibri"/>
        </w:rPr>
        <w:t xml:space="preserve"> (name, address, DOB) and </w:t>
      </w:r>
      <w:r w:rsidR="00917C66" w:rsidRPr="00BF012D">
        <w:rPr>
          <w:rFonts w:cs="Calibri"/>
          <w:b/>
          <w:bCs/>
        </w:rPr>
        <w:t>special category personal data</w:t>
      </w:r>
      <w:r w:rsidR="00917C66" w:rsidRPr="00F00808">
        <w:rPr>
          <w:rFonts w:cs="Calibri"/>
        </w:rPr>
        <w:t xml:space="preserve"> (</w:t>
      </w:r>
      <w:bookmarkStart w:id="3" w:name="_Hlk21602525"/>
      <w:r w:rsidR="00917C66" w:rsidRPr="00F00808">
        <w:rPr>
          <w:rFonts w:cs="Calibri"/>
        </w:rPr>
        <w:t xml:space="preserve">information relating to </w:t>
      </w:r>
      <w:r w:rsidR="00876EDA">
        <w:rPr>
          <w:rFonts w:cs="Calibri"/>
        </w:rPr>
        <w:t>ethnicity</w:t>
      </w:r>
      <w:r w:rsidR="009972DF" w:rsidRPr="00F00808">
        <w:rPr>
          <w:rFonts w:cs="Calibri"/>
        </w:rPr>
        <w:t xml:space="preserve">, </w:t>
      </w:r>
      <w:r w:rsidR="00917C66" w:rsidRPr="00F00808">
        <w:rPr>
          <w:rFonts w:cs="Calibri"/>
        </w:rPr>
        <w:t>religious beliefs, health</w:t>
      </w:r>
      <w:r w:rsidR="009972DF" w:rsidRPr="00F00808">
        <w:rPr>
          <w:rFonts w:cs="Calibri"/>
        </w:rPr>
        <w:t xml:space="preserve"> or genetic profile</w:t>
      </w:r>
      <w:r w:rsidR="00917C66" w:rsidRPr="00F00808">
        <w:rPr>
          <w:rFonts w:cs="Calibri"/>
        </w:rPr>
        <w:t>, sexual orientation and activity, union membership</w:t>
      </w:r>
      <w:r w:rsidR="009972DF" w:rsidRPr="00F00808">
        <w:rPr>
          <w:rFonts w:cs="Calibri"/>
        </w:rPr>
        <w:t xml:space="preserve">, criminal </w:t>
      </w:r>
      <w:proofErr w:type="gramStart"/>
      <w:r w:rsidR="009972DF" w:rsidRPr="00F00808">
        <w:rPr>
          <w:rFonts w:cs="Calibri"/>
        </w:rPr>
        <w:t>offences</w:t>
      </w:r>
      <w:proofErr w:type="gramEnd"/>
      <w:r w:rsidR="009972DF" w:rsidRPr="00F00808">
        <w:rPr>
          <w:rFonts w:cs="Calibri"/>
        </w:rPr>
        <w:t xml:space="preserve"> and convictions</w:t>
      </w:r>
      <w:bookmarkEnd w:id="3"/>
      <w:r w:rsidR="00917C66" w:rsidRPr="00F00808">
        <w:rPr>
          <w:rFonts w:cs="Calibri"/>
        </w:rPr>
        <w:t xml:space="preserve">). </w:t>
      </w:r>
    </w:p>
    <w:p w14:paraId="384FA8A5" w14:textId="23BBAD48" w:rsidR="00A21496" w:rsidRPr="00F00808" w:rsidRDefault="001918A2" w:rsidP="00293383">
      <w:pPr>
        <w:pStyle w:val="ListParagraph"/>
        <w:numPr>
          <w:ilvl w:val="1"/>
          <w:numId w:val="13"/>
        </w:numPr>
        <w:rPr>
          <w:rFonts w:cs="Calibri"/>
        </w:rPr>
      </w:pPr>
      <w:r>
        <w:rPr>
          <w:rFonts w:cs="Calibri"/>
        </w:rPr>
        <w:t xml:space="preserve">Note that </w:t>
      </w:r>
      <w:r w:rsidR="00FC4B19">
        <w:rPr>
          <w:rFonts w:cs="Calibri"/>
        </w:rPr>
        <w:t xml:space="preserve">the provisions of </w:t>
      </w:r>
      <w:r w:rsidR="00EF49C3">
        <w:rPr>
          <w:rFonts w:cs="Calibri"/>
        </w:rPr>
        <w:t xml:space="preserve">UK </w:t>
      </w:r>
      <w:r>
        <w:rPr>
          <w:rFonts w:cs="Calibri"/>
        </w:rPr>
        <w:t>GDPR pertain to data processing</w:t>
      </w:r>
      <w:r w:rsidR="00FC4B19" w:rsidRPr="00FC4B19">
        <w:rPr>
          <w:rFonts w:cs="Calibri"/>
        </w:rPr>
        <w:t xml:space="preserve"> </w:t>
      </w:r>
      <w:r w:rsidR="00FC4B19">
        <w:rPr>
          <w:rFonts w:cs="Calibri"/>
        </w:rPr>
        <w:t>only</w:t>
      </w:r>
      <w:r>
        <w:rPr>
          <w:rFonts w:cs="Calibri"/>
        </w:rPr>
        <w:t xml:space="preserve"> – not to the conduct of fieldwork. In that respect, in common with practice </w:t>
      </w:r>
      <w:r w:rsidR="00490D01">
        <w:rPr>
          <w:rFonts w:cs="Calibri"/>
        </w:rPr>
        <w:t>elsewhere in the University</w:t>
      </w:r>
      <w:r>
        <w:rPr>
          <w:rFonts w:cs="Calibri"/>
        </w:rPr>
        <w:t xml:space="preserve">, we continue to secure </w:t>
      </w:r>
      <w:r w:rsidRPr="00BF012D">
        <w:rPr>
          <w:rFonts w:cs="Calibri"/>
          <w:b/>
          <w:bCs/>
        </w:rPr>
        <w:t>informed consent</w:t>
      </w:r>
      <w:r>
        <w:rPr>
          <w:rFonts w:cs="Calibri"/>
        </w:rPr>
        <w:t xml:space="preserve"> </w:t>
      </w:r>
      <w:proofErr w:type="gramStart"/>
      <w:r>
        <w:rPr>
          <w:rFonts w:cs="Calibri"/>
        </w:rPr>
        <w:t>with regard to</w:t>
      </w:r>
      <w:proofErr w:type="gramEnd"/>
      <w:r>
        <w:rPr>
          <w:rFonts w:cs="Calibri"/>
        </w:rPr>
        <w:t xml:space="preserve"> participation in </w:t>
      </w:r>
      <w:r w:rsidR="00FC4B19">
        <w:rPr>
          <w:rFonts w:cs="Calibri"/>
        </w:rPr>
        <w:t xml:space="preserve">the fieldwork activities associated with </w:t>
      </w:r>
      <w:r>
        <w:rPr>
          <w:rFonts w:cs="Calibri"/>
        </w:rPr>
        <w:t>research projects.</w:t>
      </w:r>
      <w:r w:rsidR="00EA0FF5">
        <w:rPr>
          <w:rStyle w:val="FootnoteReference"/>
          <w:rFonts w:cs="Calibri"/>
        </w:rPr>
        <w:footnoteReference w:id="7"/>
      </w:r>
      <w:r w:rsidR="00BE24BA">
        <w:rPr>
          <w:rFonts w:cs="Calibri"/>
        </w:rPr>
        <w:t xml:space="preserve"> </w:t>
      </w:r>
      <w:r w:rsidR="00FC4B19">
        <w:rPr>
          <w:rFonts w:cs="Calibri"/>
        </w:rPr>
        <w:t xml:space="preserve">This distinction should be clearly highlighted in all participant materials. See the template digest document for examples. </w:t>
      </w:r>
    </w:p>
    <w:p w14:paraId="6305970F" w14:textId="77777777" w:rsidR="00961C46" w:rsidRDefault="00A210BC" w:rsidP="00293383">
      <w:pPr>
        <w:pStyle w:val="ListParagraph"/>
        <w:numPr>
          <w:ilvl w:val="0"/>
          <w:numId w:val="13"/>
        </w:numPr>
        <w:rPr>
          <w:rFonts w:cs="Calibri"/>
        </w:rPr>
      </w:pPr>
      <w:r w:rsidRPr="00F00808">
        <w:rPr>
          <w:rFonts w:cs="Calibri"/>
        </w:rPr>
        <w:t xml:space="preserve"> </w:t>
      </w:r>
      <w:r w:rsidR="00961C46" w:rsidRPr="00F00808">
        <w:rPr>
          <w:rFonts w:cs="Calibri"/>
        </w:rPr>
        <w:t xml:space="preserve">‘Data not in the public domain’ means data (or objects) which are still in copyright, or are in private collections, and for which written permission for use must be obtained. </w:t>
      </w:r>
    </w:p>
    <w:p w14:paraId="68810179" w14:textId="77777777" w:rsidR="00B246BC" w:rsidRDefault="00B246BC" w:rsidP="00293383">
      <w:pPr>
        <w:pStyle w:val="ListParagraph"/>
        <w:numPr>
          <w:ilvl w:val="0"/>
          <w:numId w:val="13"/>
        </w:numPr>
        <w:rPr>
          <w:rFonts w:cs="Calibri"/>
        </w:rPr>
      </w:pPr>
      <w:r w:rsidRPr="00F00808">
        <w:rPr>
          <w:rFonts w:cs="Calibri"/>
        </w:rPr>
        <w:t xml:space="preserve">Ethical scrutiny is particularly important </w:t>
      </w:r>
      <w:r>
        <w:rPr>
          <w:rFonts w:cs="Calibri"/>
        </w:rPr>
        <w:t>where</w:t>
      </w:r>
      <w:r w:rsidRPr="00F00808">
        <w:rPr>
          <w:rFonts w:cs="Calibri"/>
        </w:rPr>
        <w:t xml:space="preserve"> research involves children (the University holds this to be under 18) or other vulnerable </w:t>
      </w:r>
      <w:r>
        <w:rPr>
          <w:rFonts w:cs="Calibri"/>
        </w:rPr>
        <w:t>individuals</w:t>
      </w:r>
      <w:r w:rsidRPr="00F00808">
        <w:rPr>
          <w:rFonts w:cs="Calibri"/>
        </w:rPr>
        <w:t>.</w:t>
      </w:r>
      <w:r>
        <w:rPr>
          <w:rFonts w:cs="Calibri"/>
        </w:rPr>
        <w:t xml:space="preserve"> </w:t>
      </w:r>
    </w:p>
    <w:p w14:paraId="69AA1D77" w14:textId="77777777" w:rsidR="00B156B5" w:rsidRDefault="0005438E" w:rsidP="00293383">
      <w:pPr>
        <w:pStyle w:val="ListParagraph"/>
        <w:numPr>
          <w:ilvl w:val="1"/>
          <w:numId w:val="13"/>
        </w:numPr>
        <w:rPr>
          <w:rFonts w:cs="Calibri"/>
        </w:rPr>
      </w:pPr>
      <w:r>
        <w:rPr>
          <w:rFonts w:cs="Calibri"/>
        </w:rPr>
        <w:t>PGT and PGR a</w:t>
      </w:r>
      <w:r w:rsidR="00B246BC">
        <w:rPr>
          <w:rFonts w:cs="Calibri"/>
        </w:rPr>
        <w:t xml:space="preserve">pplicants </w:t>
      </w:r>
      <w:r>
        <w:rPr>
          <w:rFonts w:cs="Calibri"/>
        </w:rPr>
        <w:t>proposing</w:t>
      </w:r>
      <w:r w:rsidR="00B246BC">
        <w:rPr>
          <w:rFonts w:cs="Calibri"/>
        </w:rPr>
        <w:t xml:space="preserve"> to work with schoolchildren must check clearance and approval arrangements for the relevant local authorities. </w:t>
      </w:r>
    </w:p>
    <w:p w14:paraId="382275CB" w14:textId="3E393FA3" w:rsidR="00B246BC" w:rsidRDefault="00B246BC" w:rsidP="00293383">
      <w:pPr>
        <w:pStyle w:val="ListParagraph"/>
        <w:numPr>
          <w:ilvl w:val="2"/>
          <w:numId w:val="13"/>
        </w:numPr>
        <w:rPr>
          <w:rFonts w:cs="Calibri"/>
        </w:rPr>
      </w:pPr>
      <w:r>
        <w:rPr>
          <w:rFonts w:cs="Calibri"/>
        </w:rPr>
        <w:t>In the case of Glasgow City schools, access requires prior approval by the Education Services Research Group (ESRG), which meets at various points over the course of the year.</w:t>
      </w:r>
      <w:r>
        <w:rPr>
          <w:rStyle w:val="FootnoteReference"/>
          <w:rFonts w:cs="Calibri"/>
        </w:rPr>
        <w:footnoteReference w:id="8"/>
      </w:r>
      <w:r>
        <w:rPr>
          <w:rFonts w:cs="Calibri"/>
        </w:rPr>
        <w:t xml:space="preserve"> Applications must be submitted at least a week in advance of meetings. Applicants have no right of appeal </w:t>
      </w:r>
      <w:r w:rsidR="001B3300">
        <w:rPr>
          <w:rFonts w:cs="Calibri"/>
        </w:rPr>
        <w:t>regarding</w:t>
      </w:r>
      <w:r>
        <w:rPr>
          <w:rFonts w:cs="Calibri"/>
        </w:rPr>
        <w:t xml:space="preserve"> outcomes. </w:t>
      </w:r>
    </w:p>
    <w:p w14:paraId="354B2F26" w14:textId="0C51849B" w:rsidR="00B156B5" w:rsidRDefault="00B156B5" w:rsidP="00293383">
      <w:pPr>
        <w:pStyle w:val="ListParagraph"/>
        <w:numPr>
          <w:ilvl w:val="2"/>
          <w:numId w:val="13"/>
        </w:numPr>
        <w:rPr>
          <w:rFonts w:cs="Calibri"/>
        </w:rPr>
      </w:pPr>
      <w:r>
        <w:rPr>
          <w:rFonts w:cs="Calibri"/>
        </w:rPr>
        <w:t>Other local authorities and councils in Scotland have approval processes for work in schools</w:t>
      </w:r>
      <w:r w:rsidR="00741683">
        <w:rPr>
          <w:rFonts w:cs="Calibri"/>
        </w:rPr>
        <w:t xml:space="preserve"> (click links: </w:t>
      </w:r>
      <w:hyperlink r:id="rId16" w:anchor=":~:text=Aberdeenshire%20council%20welcomes%20and%20supports%20research%20in%20our,learn%20from%20the%20most%20successful%20experiences%20or%20examples" w:history="1">
        <w:r w:rsidR="00741683" w:rsidRPr="00741683">
          <w:rPr>
            <w:rStyle w:val="Hyperlink"/>
            <w:rFonts w:cs="Calibri"/>
          </w:rPr>
          <w:t>Aberdeen</w:t>
        </w:r>
      </w:hyperlink>
      <w:r w:rsidR="00741683">
        <w:rPr>
          <w:rFonts w:cs="Calibri"/>
        </w:rPr>
        <w:t>; Edinburgh)</w:t>
      </w:r>
      <w:r>
        <w:rPr>
          <w:rFonts w:cs="Calibri"/>
        </w:rPr>
        <w:t xml:space="preserve">. </w:t>
      </w:r>
      <w:r w:rsidR="002B67E5">
        <w:rPr>
          <w:rFonts w:cs="Calibri"/>
        </w:rPr>
        <w:t xml:space="preserve">Where there is no documentation </w:t>
      </w:r>
      <w:r w:rsidR="002B67E5">
        <w:rPr>
          <w:rFonts w:cs="Calibri"/>
        </w:rPr>
        <w:lastRenderedPageBreak/>
        <w:t xml:space="preserve">publicly available, you should contact the council or local authority to check. </w:t>
      </w:r>
      <w:r w:rsidR="006379FC">
        <w:rPr>
          <w:rFonts w:cs="Calibri"/>
        </w:rPr>
        <w:t xml:space="preserve">Experience suggests it should not be assumed that staff in schools are fully conversant with the detail of local </w:t>
      </w:r>
      <w:r w:rsidR="00D03BCB">
        <w:rPr>
          <w:rFonts w:cs="Calibri"/>
        </w:rPr>
        <w:t xml:space="preserve">frameworks and </w:t>
      </w:r>
      <w:r w:rsidR="006379FC">
        <w:rPr>
          <w:rFonts w:cs="Calibri"/>
        </w:rPr>
        <w:t xml:space="preserve">procedures. </w:t>
      </w:r>
    </w:p>
    <w:p w14:paraId="1D0DC9BC" w14:textId="52B77A7C" w:rsidR="00B246BC" w:rsidRDefault="00B246BC" w:rsidP="00293383">
      <w:pPr>
        <w:pStyle w:val="ListParagraph"/>
        <w:numPr>
          <w:ilvl w:val="1"/>
          <w:numId w:val="13"/>
        </w:numPr>
        <w:rPr>
          <w:rFonts w:cs="Calibri"/>
        </w:rPr>
      </w:pPr>
      <w:r>
        <w:rPr>
          <w:rFonts w:cs="Calibri"/>
        </w:rPr>
        <w:t>Applicants intending to work with participants under 18</w:t>
      </w:r>
      <w:r w:rsidR="00286DE1">
        <w:rPr>
          <w:rFonts w:cs="Calibri"/>
        </w:rPr>
        <w:t xml:space="preserve"> or other vulnerable individuals</w:t>
      </w:r>
      <w:r>
        <w:rPr>
          <w:rFonts w:cs="Calibri"/>
        </w:rPr>
        <w:t xml:space="preserve"> must review the University’s ‘Safeguarding Policy’.</w:t>
      </w:r>
      <w:r>
        <w:rPr>
          <w:rStyle w:val="FootnoteReference"/>
          <w:rFonts w:cs="Calibri"/>
        </w:rPr>
        <w:footnoteReference w:id="9"/>
      </w:r>
      <w:r w:rsidRPr="00F00808">
        <w:rPr>
          <w:rFonts w:cs="Calibri"/>
        </w:rPr>
        <w:t xml:space="preserve"> </w:t>
      </w:r>
      <w:r>
        <w:rPr>
          <w:rFonts w:cs="Calibri"/>
        </w:rPr>
        <w:t xml:space="preserve">If a researcher becomes aware that a child or vulnerable young adult is being harmed or at risk of harm, </w:t>
      </w:r>
      <w:r w:rsidR="001B3300">
        <w:rPr>
          <w:rFonts w:cs="Calibri"/>
        </w:rPr>
        <w:t xml:space="preserve">it is a statutory requirement that </w:t>
      </w:r>
      <w:r>
        <w:rPr>
          <w:rFonts w:cs="Calibri"/>
        </w:rPr>
        <w:t>s</w:t>
      </w:r>
      <w:r w:rsidR="000A29B0">
        <w:rPr>
          <w:rFonts w:cs="Calibri"/>
        </w:rPr>
        <w:t>/</w:t>
      </w:r>
      <w:r>
        <w:rPr>
          <w:rFonts w:cs="Calibri"/>
        </w:rPr>
        <w:t>he follow UofG guidance on reporting procedures and recommended behaviour.</w:t>
      </w:r>
      <w:r>
        <w:rPr>
          <w:rStyle w:val="FootnoteReference"/>
          <w:rFonts w:cs="Calibri"/>
        </w:rPr>
        <w:footnoteReference w:id="10"/>
      </w:r>
      <w:r>
        <w:rPr>
          <w:rFonts w:cs="Calibri"/>
        </w:rPr>
        <w:t xml:space="preserve"> </w:t>
      </w:r>
    </w:p>
    <w:p w14:paraId="3500F4BC" w14:textId="73D4B548" w:rsidR="00B246BC" w:rsidRPr="00F00808" w:rsidRDefault="00B246BC" w:rsidP="00293383">
      <w:pPr>
        <w:pStyle w:val="ListParagraph"/>
        <w:numPr>
          <w:ilvl w:val="1"/>
          <w:numId w:val="13"/>
        </w:numPr>
        <w:rPr>
          <w:rFonts w:cs="Calibri"/>
        </w:rPr>
      </w:pPr>
      <w:r>
        <w:rPr>
          <w:rFonts w:cs="Calibri"/>
        </w:rPr>
        <w:t xml:space="preserve">As regards vulnerable </w:t>
      </w:r>
      <w:r w:rsidR="00490D01">
        <w:rPr>
          <w:rFonts w:cs="Calibri"/>
        </w:rPr>
        <w:t xml:space="preserve">adult </w:t>
      </w:r>
      <w:r>
        <w:rPr>
          <w:rFonts w:cs="Calibri"/>
        </w:rPr>
        <w:t>groups</w:t>
      </w:r>
      <w:r w:rsidRPr="003E0B07">
        <w:rPr>
          <w:rFonts w:cs="Calibri"/>
        </w:rPr>
        <w:t xml:space="preserve"> </w:t>
      </w:r>
      <w:r>
        <w:rPr>
          <w:rFonts w:cs="Calibri"/>
        </w:rPr>
        <w:t>more generally, t</w:t>
      </w:r>
      <w:r w:rsidRPr="00F00808">
        <w:rPr>
          <w:rFonts w:cs="Calibri"/>
        </w:rPr>
        <w:t xml:space="preserve">here are two slightly different definitions of vulnerability to bear in mind. </w:t>
      </w:r>
    </w:p>
    <w:p w14:paraId="00B9960F" w14:textId="77777777" w:rsidR="00B246BC" w:rsidRPr="00F00808" w:rsidRDefault="00B246BC" w:rsidP="00293383">
      <w:pPr>
        <w:pStyle w:val="ListParagraph"/>
        <w:numPr>
          <w:ilvl w:val="2"/>
          <w:numId w:val="13"/>
        </w:numPr>
        <w:rPr>
          <w:rFonts w:cs="Calibri"/>
        </w:rPr>
      </w:pPr>
      <w:r w:rsidRPr="00F00808">
        <w:rPr>
          <w:rFonts w:cs="Calibri"/>
        </w:rPr>
        <w:t xml:space="preserve">The first is as per the Protection of Vulnerable Groups (Scotland) Act 2007 and applies to any individual in receipt of medical care or ‘welfare services’ (including support, assistance, </w:t>
      </w:r>
      <w:proofErr w:type="gramStart"/>
      <w:r w:rsidRPr="00F00808">
        <w:rPr>
          <w:rFonts w:cs="Calibri"/>
        </w:rPr>
        <w:t>advice</w:t>
      </w:r>
      <w:proofErr w:type="gramEnd"/>
      <w:r w:rsidRPr="00F00808">
        <w:rPr>
          <w:rFonts w:cs="Calibri"/>
        </w:rPr>
        <w:t xml:space="preserve"> or counselling).</w:t>
      </w:r>
      <w:r w:rsidRPr="00F00808">
        <w:rPr>
          <w:rStyle w:val="FootnoteReference"/>
          <w:rFonts w:cs="Calibri"/>
        </w:rPr>
        <w:footnoteReference w:id="11"/>
      </w:r>
      <w:r w:rsidRPr="00F00808">
        <w:rPr>
          <w:rFonts w:cs="Calibri"/>
        </w:rPr>
        <w:t xml:space="preserve"> </w:t>
      </w:r>
    </w:p>
    <w:p w14:paraId="6ABE750B" w14:textId="0BEBF43E" w:rsidR="00B246BC" w:rsidRPr="00B246BC" w:rsidRDefault="00B246BC" w:rsidP="00293383">
      <w:pPr>
        <w:pStyle w:val="ListParagraph"/>
        <w:numPr>
          <w:ilvl w:val="2"/>
          <w:numId w:val="13"/>
        </w:numPr>
        <w:rPr>
          <w:rFonts w:cs="Calibri"/>
        </w:rPr>
      </w:pPr>
      <w:r w:rsidRPr="00F00808">
        <w:rPr>
          <w:rFonts w:cs="Calibri"/>
        </w:rPr>
        <w:t xml:space="preserve">The definition under </w:t>
      </w:r>
      <w:r w:rsidR="00EF49C3">
        <w:rPr>
          <w:rFonts w:cs="Calibri"/>
        </w:rPr>
        <w:t xml:space="preserve">UK </w:t>
      </w:r>
      <w:r w:rsidRPr="00F00808">
        <w:rPr>
          <w:rFonts w:cs="Calibri"/>
        </w:rPr>
        <w:t>GDPR is more expansive, also including employees, vulnerable members of the community (</w:t>
      </w:r>
      <w:proofErr w:type="gramStart"/>
      <w:r w:rsidRPr="00F00808">
        <w:rPr>
          <w:rFonts w:cs="Calibri"/>
        </w:rPr>
        <w:t>e.g.</w:t>
      </w:r>
      <w:proofErr w:type="gramEnd"/>
      <w:r w:rsidRPr="00F00808">
        <w:rPr>
          <w:rFonts w:cs="Calibri"/>
        </w:rPr>
        <w:t xml:space="preserve"> asylum seekers) and, more generally, ‘any case where an imbalance in the relationship between the position of the data subject and the controller can be identified’.</w:t>
      </w:r>
      <w:r w:rsidRPr="00F00808">
        <w:rPr>
          <w:rStyle w:val="FootnoteReference"/>
          <w:rFonts w:cs="Calibri"/>
        </w:rPr>
        <w:footnoteReference w:id="12"/>
      </w:r>
      <w:r w:rsidRPr="00F00808">
        <w:rPr>
          <w:rFonts w:cs="Calibri"/>
        </w:rPr>
        <w:t xml:space="preserve"> </w:t>
      </w:r>
    </w:p>
    <w:p w14:paraId="279D1EA9" w14:textId="411BAE78" w:rsidR="00B246BC" w:rsidRPr="00B246BC" w:rsidRDefault="000D1AF8" w:rsidP="00293383">
      <w:pPr>
        <w:pStyle w:val="ListParagraph"/>
        <w:numPr>
          <w:ilvl w:val="0"/>
          <w:numId w:val="13"/>
        </w:numPr>
        <w:rPr>
          <w:rFonts w:cs="Calibri"/>
        </w:rPr>
      </w:pPr>
      <w:r>
        <w:rPr>
          <w:rFonts w:cs="Calibri"/>
        </w:rPr>
        <w:t>The University is required to ensure that</w:t>
      </w:r>
      <w:r w:rsidR="00B246BC" w:rsidRPr="00F00808">
        <w:rPr>
          <w:rFonts w:cs="Calibri"/>
        </w:rPr>
        <w:t xml:space="preserve"> research involving work on extremism or terrorism in the UK </w:t>
      </w:r>
      <w:r>
        <w:rPr>
          <w:rFonts w:cs="Calibri"/>
        </w:rPr>
        <w:t>complies</w:t>
      </w:r>
      <w:r w:rsidR="00B246BC" w:rsidRPr="00F00808">
        <w:rPr>
          <w:rFonts w:cs="Calibri"/>
        </w:rPr>
        <w:t xml:space="preserve"> with guidance on security-sensitive subjects based on the ‘Prevent </w:t>
      </w:r>
      <w:r w:rsidR="00B246BC">
        <w:rPr>
          <w:rFonts w:cs="Calibri"/>
        </w:rPr>
        <w:t>D</w:t>
      </w:r>
      <w:r w:rsidR="00B246BC" w:rsidRPr="00F00808">
        <w:rPr>
          <w:rFonts w:cs="Calibri"/>
        </w:rPr>
        <w:t xml:space="preserve">uty’ outlined as part of the </w:t>
      </w:r>
      <w:proofErr w:type="gramStart"/>
      <w:r w:rsidR="00B246BC" w:rsidRPr="00F00808">
        <w:rPr>
          <w:rFonts w:cs="Calibri"/>
        </w:rPr>
        <w:t>Counter-Terrorism</w:t>
      </w:r>
      <w:proofErr w:type="gramEnd"/>
      <w:r w:rsidR="00B246BC" w:rsidRPr="00F00808">
        <w:rPr>
          <w:rFonts w:cs="Calibri"/>
        </w:rPr>
        <w:t xml:space="preserve"> and Security Act 2015.</w:t>
      </w:r>
      <w:r>
        <w:rPr>
          <w:rFonts w:cs="Calibri"/>
        </w:rPr>
        <w:t xml:space="preserve"> Researchers should read carefully the advice provided by UUK on precautions and conduct in this area.</w:t>
      </w:r>
      <w:r w:rsidR="00B246BC" w:rsidRPr="00F00808">
        <w:rPr>
          <w:rStyle w:val="FootnoteReference"/>
          <w:rFonts w:cs="Calibri"/>
        </w:rPr>
        <w:footnoteReference w:id="13"/>
      </w:r>
      <w:r w:rsidR="00B246BC" w:rsidRPr="00F00808">
        <w:rPr>
          <w:rFonts w:cs="Calibri"/>
        </w:rPr>
        <w:t xml:space="preserve"> </w:t>
      </w:r>
      <w:r>
        <w:rPr>
          <w:rFonts w:cs="Calibri"/>
        </w:rPr>
        <w:t xml:space="preserve">As UUK note, one key aim here is to avoid ‘misinterpretation’ of </w:t>
      </w:r>
      <w:r w:rsidR="00B33D47">
        <w:rPr>
          <w:rFonts w:cs="Calibri"/>
        </w:rPr>
        <w:t>research activity by the security services</w:t>
      </w:r>
      <w:r>
        <w:rPr>
          <w:rFonts w:cs="Calibri"/>
        </w:rPr>
        <w:t xml:space="preserve">. </w:t>
      </w:r>
      <w:r w:rsidR="005F6975">
        <w:rPr>
          <w:rFonts w:cs="Calibri"/>
        </w:rPr>
        <w:t>That said</w:t>
      </w:r>
      <w:r w:rsidR="00B33D47">
        <w:rPr>
          <w:rFonts w:cs="Calibri"/>
        </w:rPr>
        <w:t xml:space="preserve">, </w:t>
      </w:r>
      <w:proofErr w:type="gramStart"/>
      <w:r w:rsidR="00B33D47">
        <w:rPr>
          <w:rFonts w:cs="Calibri"/>
        </w:rPr>
        <w:t>it is clear that definitions</w:t>
      </w:r>
      <w:proofErr w:type="gramEnd"/>
      <w:r w:rsidR="00B33D47">
        <w:rPr>
          <w:rFonts w:cs="Calibri"/>
        </w:rPr>
        <w:t xml:space="preserve"> of extremism and terrorism are not ideologically neutral</w:t>
      </w:r>
      <w:r w:rsidR="0005438E">
        <w:rPr>
          <w:rFonts w:cs="Calibri"/>
        </w:rPr>
        <w:t>,</w:t>
      </w:r>
      <w:r w:rsidR="00B33D47">
        <w:rPr>
          <w:rFonts w:cs="Calibri"/>
        </w:rPr>
        <w:t xml:space="preserve"> and that any chilling effect on research relating to areas of </w:t>
      </w:r>
      <w:r w:rsidR="0005438E">
        <w:rPr>
          <w:rFonts w:cs="Calibri"/>
        </w:rPr>
        <w:t xml:space="preserve">legitimate </w:t>
      </w:r>
      <w:r w:rsidR="00B33D47">
        <w:rPr>
          <w:rFonts w:cs="Calibri"/>
        </w:rPr>
        <w:t xml:space="preserve">dissent should be regarded as </w:t>
      </w:r>
      <w:r w:rsidR="005F6975">
        <w:rPr>
          <w:rFonts w:cs="Calibri"/>
        </w:rPr>
        <w:t>unwelcome</w:t>
      </w:r>
      <w:r w:rsidR="00B33D47">
        <w:rPr>
          <w:rFonts w:cs="Calibri"/>
        </w:rPr>
        <w:t xml:space="preserve">. </w:t>
      </w:r>
    </w:p>
    <w:p w14:paraId="51ADFB68" w14:textId="28B066AB" w:rsidR="00961C46" w:rsidRDefault="00961C46" w:rsidP="00F95234">
      <w:pPr>
        <w:rPr>
          <w:rFonts w:cs="Calibri"/>
        </w:rPr>
      </w:pPr>
    </w:p>
    <w:p w14:paraId="125F68A5" w14:textId="42CF184E" w:rsidR="00F95234" w:rsidRPr="00124214" w:rsidRDefault="00F95234" w:rsidP="00F95234">
      <w:pPr>
        <w:rPr>
          <w:rFonts w:cs="Calibri"/>
          <w:b/>
          <w:bCs/>
          <w:sz w:val="28"/>
          <w:szCs w:val="24"/>
        </w:rPr>
      </w:pPr>
      <w:r w:rsidRPr="00124214">
        <w:rPr>
          <w:rFonts w:cs="Calibri"/>
          <w:b/>
          <w:bCs/>
          <w:sz w:val="28"/>
          <w:szCs w:val="24"/>
        </w:rPr>
        <w:t>The role of supervisors</w:t>
      </w:r>
    </w:p>
    <w:p w14:paraId="1A929F99" w14:textId="77777777" w:rsidR="00692366" w:rsidRPr="00F00808" w:rsidRDefault="00CB1F08" w:rsidP="00CB1F08">
      <w:pPr>
        <w:rPr>
          <w:rFonts w:cs="Calibri"/>
        </w:rPr>
      </w:pPr>
      <w:r w:rsidRPr="00F00808">
        <w:rPr>
          <w:rFonts w:cs="Calibri"/>
        </w:rPr>
        <w:t xml:space="preserve">In the case of PG or UG students, the supervisor is required to oversee and support the application process and help with the preparation of materials. </w:t>
      </w:r>
    </w:p>
    <w:p w14:paraId="060169C2" w14:textId="5097BD33" w:rsidR="00774D63" w:rsidRDefault="00774D63" w:rsidP="009A1C0A">
      <w:pPr>
        <w:pStyle w:val="ListParagraph"/>
        <w:numPr>
          <w:ilvl w:val="0"/>
          <w:numId w:val="26"/>
        </w:numPr>
        <w:rPr>
          <w:rFonts w:cs="Calibri"/>
        </w:rPr>
      </w:pPr>
      <w:r w:rsidRPr="00F00808">
        <w:rPr>
          <w:rFonts w:cs="Calibri"/>
        </w:rPr>
        <w:t>Supervisors</w:t>
      </w:r>
      <w:r w:rsidR="00C91326" w:rsidRPr="00F00808">
        <w:rPr>
          <w:rFonts w:cs="Calibri"/>
        </w:rPr>
        <w:t xml:space="preserve"> and conveners</w:t>
      </w:r>
      <w:r w:rsidRPr="00F00808">
        <w:rPr>
          <w:rFonts w:cs="Calibri"/>
        </w:rPr>
        <w:t xml:space="preserve"> </w:t>
      </w:r>
      <w:r w:rsidR="00C91326" w:rsidRPr="00F00808">
        <w:rPr>
          <w:rFonts w:cs="Calibri"/>
        </w:rPr>
        <w:t>should</w:t>
      </w:r>
      <w:r w:rsidRPr="00F00808">
        <w:rPr>
          <w:rFonts w:cs="Calibri"/>
        </w:rPr>
        <w:t xml:space="preserve"> have completed online GDPR</w:t>
      </w:r>
      <w:r w:rsidR="00B246BC">
        <w:rPr>
          <w:rFonts w:cs="Calibri"/>
        </w:rPr>
        <w:t xml:space="preserve"> and Information Security</w:t>
      </w:r>
      <w:r w:rsidRPr="00F00808">
        <w:rPr>
          <w:rFonts w:cs="Calibri"/>
        </w:rPr>
        <w:t xml:space="preserve"> training. </w:t>
      </w:r>
    </w:p>
    <w:p w14:paraId="68422890" w14:textId="6BE5DCDD" w:rsidR="00F95234" w:rsidRPr="00F00808" w:rsidRDefault="00F95234" w:rsidP="009A1C0A">
      <w:pPr>
        <w:pStyle w:val="ListParagraph"/>
        <w:numPr>
          <w:ilvl w:val="0"/>
          <w:numId w:val="26"/>
        </w:numPr>
        <w:rPr>
          <w:rFonts w:cs="Calibri"/>
        </w:rPr>
      </w:pPr>
      <w:r>
        <w:rPr>
          <w:rFonts w:cs="Calibri"/>
        </w:rPr>
        <w:t xml:space="preserve">Supervisors should familiarise themselves with the Research Ethics submission system. Detailed guidance notes are available in the system for the various operations. </w:t>
      </w:r>
    </w:p>
    <w:p w14:paraId="7F42DB4A" w14:textId="77777777" w:rsidR="00CB1F08" w:rsidRDefault="00961C46" w:rsidP="009A1C0A">
      <w:pPr>
        <w:pStyle w:val="ListParagraph"/>
        <w:numPr>
          <w:ilvl w:val="0"/>
          <w:numId w:val="25"/>
        </w:numPr>
        <w:rPr>
          <w:rFonts w:cs="Calibri"/>
        </w:rPr>
      </w:pPr>
      <w:r w:rsidRPr="00F00808">
        <w:rPr>
          <w:rFonts w:cs="Calibri"/>
        </w:rPr>
        <w:t xml:space="preserve">Supervisors should make sure that students are aware of ethical issues and have read the College’s Ethics Policy. See </w:t>
      </w:r>
      <w:hyperlink r:id="rId17" w:history="1">
        <w:r w:rsidRPr="00F00808">
          <w:rPr>
            <w:rStyle w:val="Hyperlink"/>
            <w:rFonts w:cs="Calibri"/>
          </w:rPr>
          <w:t>http://www.gla.ac.uk/colleges/arts/research/ethics</w:t>
        </w:r>
      </w:hyperlink>
      <w:r w:rsidRPr="00F00808">
        <w:rPr>
          <w:rFonts w:cs="Calibri"/>
        </w:rPr>
        <w:t xml:space="preserve">. </w:t>
      </w:r>
    </w:p>
    <w:p w14:paraId="7555C7C9" w14:textId="29407B8B" w:rsidR="0003000C" w:rsidRPr="00F00808" w:rsidRDefault="0003000C" w:rsidP="009A1C0A">
      <w:pPr>
        <w:pStyle w:val="ListParagraph"/>
        <w:numPr>
          <w:ilvl w:val="0"/>
          <w:numId w:val="25"/>
        </w:numPr>
        <w:rPr>
          <w:rFonts w:cs="Calibri"/>
        </w:rPr>
      </w:pPr>
      <w:r>
        <w:rPr>
          <w:rFonts w:cs="Calibri"/>
        </w:rPr>
        <w:t xml:space="preserve">Supervisors should be </w:t>
      </w:r>
      <w:r w:rsidR="0005248B">
        <w:rPr>
          <w:rFonts w:cs="Calibri"/>
        </w:rPr>
        <w:t xml:space="preserve">cognizant of any potential risks to students. </w:t>
      </w:r>
      <w:r w:rsidR="008310F1">
        <w:rPr>
          <w:rFonts w:cs="Calibri"/>
        </w:rPr>
        <w:t xml:space="preserve">For any lone </w:t>
      </w:r>
      <w:r w:rsidR="00FD3797">
        <w:rPr>
          <w:rFonts w:cs="Calibri"/>
        </w:rPr>
        <w:t>fieldwork</w:t>
      </w:r>
      <w:r w:rsidR="008310F1">
        <w:rPr>
          <w:rFonts w:cs="Calibri"/>
        </w:rPr>
        <w:t xml:space="preserve"> or work in remote locations, </w:t>
      </w:r>
      <w:r w:rsidR="00CC0877">
        <w:rPr>
          <w:rFonts w:cs="Calibri"/>
        </w:rPr>
        <w:t xml:space="preserve">refer to UofG </w:t>
      </w:r>
      <w:r w:rsidR="00FD3797">
        <w:rPr>
          <w:rFonts w:cs="Calibri"/>
        </w:rPr>
        <w:t xml:space="preserve">lone activity guidance should be followed. See further below. </w:t>
      </w:r>
    </w:p>
    <w:p w14:paraId="42E39F57" w14:textId="2D69C545" w:rsidR="00692366" w:rsidRPr="00D301B2" w:rsidRDefault="00CB1F08" w:rsidP="009A1C0A">
      <w:pPr>
        <w:pStyle w:val="ListParagraph"/>
        <w:numPr>
          <w:ilvl w:val="0"/>
          <w:numId w:val="25"/>
        </w:numPr>
        <w:rPr>
          <w:rFonts w:cs="Calibri"/>
        </w:rPr>
      </w:pPr>
      <w:r w:rsidRPr="00D301B2">
        <w:rPr>
          <w:rFonts w:cs="Calibri"/>
        </w:rPr>
        <w:t>A</w:t>
      </w:r>
      <w:r w:rsidR="00961C46" w:rsidRPr="00D301B2">
        <w:rPr>
          <w:rFonts w:cs="Calibri"/>
        </w:rPr>
        <w:t xml:space="preserve">ll supervisors </w:t>
      </w:r>
      <w:r w:rsidRPr="00D301B2">
        <w:rPr>
          <w:rFonts w:cs="Calibri"/>
        </w:rPr>
        <w:t xml:space="preserve">must </w:t>
      </w:r>
      <w:r w:rsidR="00961C46" w:rsidRPr="00D301B2">
        <w:rPr>
          <w:rFonts w:cs="Calibri"/>
        </w:rPr>
        <w:t xml:space="preserve">give </w:t>
      </w:r>
      <w:r w:rsidRPr="00D301B2">
        <w:rPr>
          <w:rFonts w:cs="Calibri"/>
        </w:rPr>
        <w:t xml:space="preserve">particularly careful </w:t>
      </w:r>
      <w:r w:rsidR="00961C46" w:rsidRPr="00D301B2">
        <w:rPr>
          <w:rFonts w:cs="Calibri"/>
        </w:rPr>
        <w:t xml:space="preserve">consideration to </w:t>
      </w:r>
      <w:r w:rsidR="00692366" w:rsidRPr="00D301B2">
        <w:rPr>
          <w:rFonts w:cs="Calibri"/>
        </w:rPr>
        <w:t xml:space="preserve">PG and UG </w:t>
      </w:r>
      <w:r w:rsidR="00961C46" w:rsidRPr="00D301B2">
        <w:rPr>
          <w:rFonts w:cs="Calibri"/>
        </w:rPr>
        <w:t>research in sensitive areas (e.g. on issues such as drug or alcohol use, criminality or sexuality etc.)</w:t>
      </w:r>
      <w:r w:rsidR="004767AF" w:rsidRPr="00D301B2">
        <w:rPr>
          <w:rFonts w:cs="Calibri"/>
        </w:rPr>
        <w:t xml:space="preserve">, referred to under </w:t>
      </w:r>
      <w:r w:rsidR="00EF49C3" w:rsidRPr="00D301B2">
        <w:rPr>
          <w:rFonts w:cs="Calibri"/>
        </w:rPr>
        <w:lastRenderedPageBreak/>
        <w:t xml:space="preserve">UK </w:t>
      </w:r>
      <w:r w:rsidR="004767AF" w:rsidRPr="00D301B2">
        <w:rPr>
          <w:rFonts w:cs="Calibri"/>
        </w:rPr>
        <w:t>GDPR as ‘special category data’</w:t>
      </w:r>
      <w:r w:rsidR="00961C46" w:rsidRPr="00D301B2">
        <w:rPr>
          <w:rFonts w:cs="Calibri"/>
        </w:rPr>
        <w:t>.</w:t>
      </w:r>
      <w:r w:rsidR="004767AF" w:rsidRPr="00D301B2">
        <w:rPr>
          <w:rStyle w:val="FootnoteReference"/>
          <w:rFonts w:cs="Calibri"/>
        </w:rPr>
        <w:footnoteReference w:id="14"/>
      </w:r>
      <w:r w:rsidR="00961C46" w:rsidRPr="00D301B2">
        <w:rPr>
          <w:rFonts w:cs="Calibri"/>
        </w:rPr>
        <w:t xml:space="preserve"> </w:t>
      </w:r>
      <w:r w:rsidR="00B246BC" w:rsidRPr="00D301B2">
        <w:rPr>
          <w:rFonts w:cs="Calibri"/>
        </w:rPr>
        <w:t>If a supervisor supports an undergraduate student’s research in this kind of area then a case must be made to the Ethics Committee explaining</w:t>
      </w:r>
      <w:r w:rsidR="00D301B2">
        <w:rPr>
          <w:rFonts w:cs="Calibri"/>
        </w:rPr>
        <w:t>:</w:t>
      </w:r>
      <w:r w:rsidR="00B246BC" w:rsidRPr="00D301B2">
        <w:rPr>
          <w:rFonts w:cs="Calibri"/>
        </w:rPr>
        <w:t xml:space="preserve"> </w:t>
      </w:r>
      <w:r w:rsidR="00D73CD3" w:rsidRPr="00D301B2">
        <w:rPr>
          <w:rFonts w:cs="Calibri"/>
        </w:rPr>
        <w:t xml:space="preserve">1) </w:t>
      </w:r>
      <w:r w:rsidR="00B246BC" w:rsidRPr="00D301B2">
        <w:rPr>
          <w:rFonts w:cs="Calibri"/>
        </w:rPr>
        <w:t>why the topic is important to the student’s learning</w:t>
      </w:r>
      <w:r w:rsidR="00D73CD3" w:rsidRPr="00D301B2">
        <w:rPr>
          <w:rFonts w:cs="Calibri"/>
        </w:rPr>
        <w:t>; 2)</w:t>
      </w:r>
      <w:r w:rsidR="00B246BC" w:rsidRPr="00D301B2">
        <w:rPr>
          <w:rFonts w:cs="Calibri"/>
        </w:rPr>
        <w:t xml:space="preserve"> how it reflects the intended learning outcomes of the course</w:t>
      </w:r>
      <w:r w:rsidR="00D301B2">
        <w:rPr>
          <w:rFonts w:cs="Calibri"/>
        </w:rPr>
        <w:t>;</w:t>
      </w:r>
      <w:r w:rsidR="00B246BC" w:rsidRPr="00D301B2">
        <w:rPr>
          <w:rFonts w:cs="Calibri"/>
        </w:rPr>
        <w:t xml:space="preserve"> </w:t>
      </w:r>
      <w:r w:rsidR="00D73CD3" w:rsidRPr="00D301B2">
        <w:rPr>
          <w:rFonts w:cs="Calibri"/>
        </w:rPr>
        <w:t xml:space="preserve">3) </w:t>
      </w:r>
      <w:r w:rsidR="00B246BC" w:rsidRPr="00D301B2">
        <w:rPr>
          <w:rFonts w:cs="Calibri"/>
        </w:rPr>
        <w:t xml:space="preserve">why the project cannot be carried out using data already in the public domain. </w:t>
      </w:r>
      <w:r w:rsidR="00337F02" w:rsidRPr="00D301B2">
        <w:rPr>
          <w:rFonts w:cs="Calibri"/>
        </w:rPr>
        <w:t>For UG</w:t>
      </w:r>
      <w:r w:rsidR="00EA0FF5" w:rsidRPr="00D301B2">
        <w:rPr>
          <w:rFonts w:cs="Calibri"/>
        </w:rPr>
        <w:t xml:space="preserve"> and PGT</w:t>
      </w:r>
      <w:r w:rsidR="00337F02" w:rsidRPr="00D301B2">
        <w:rPr>
          <w:rFonts w:cs="Calibri"/>
        </w:rPr>
        <w:t xml:space="preserve"> applications </w:t>
      </w:r>
      <w:r w:rsidR="00692366" w:rsidRPr="00D301B2">
        <w:rPr>
          <w:rFonts w:cs="Calibri"/>
        </w:rPr>
        <w:t>particular</w:t>
      </w:r>
      <w:r w:rsidR="00337F02" w:rsidRPr="00D301B2">
        <w:rPr>
          <w:rFonts w:cs="Calibri"/>
        </w:rPr>
        <w:t>ly</w:t>
      </w:r>
      <w:r w:rsidR="00692366" w:rsidRPr="00D301B2">
        <w:rPr>
          <w:rFonts w:cs="Calibri"/>
        </w:rPr>
        <w:t xml:space="preserve">, </w:t>
      </w:r>
      <w:r w:rsidR="004767AF" w:rsidRPr="00D301B2">
        <w:rPr>
          <w:rFonts w:cs="Calibri"/>
        </w:rPr>
        <w:t xml:space="preserve">very </w:t>
      </w:r>
      <w:r w:rsidR="00695FE2" w:rsidRPr="00D301B2">
        <w:rPr>
          <w:rFonts w:cs="Calibri"/>
        </w:rPr>
        <w:t>specific</w:t>
      </w:r>
      <w:r w:rsidR="004767AF" w:rsidRPr="00D301B2">
        <w:rPr>
          <w:rFonts w:cs="Calibri"/>
        </w:rPr>
        <w:t xml:space="preserve"> and compelling </w:t>
      </w:r>
      <w:r w:rsidR="00692366" w:rsidRPr="00D301B2">
        <w:rPr>
          <w:rFonts w:cs="Calibri"/>
        </w:rPr>
        <w:t xml:space="preserve">justification is required. </w:t>
      </w:r>
      <w:r w:rsidR="00D73CD3" w:rsidRPr="00D301B2">
        <w:rPr>
          <w:rFonts w:cs="Calibri"/>
        </w:rPr>
        <w:t xml:space="preserve">Student applicants and supervisors should include a note of any relevant experience and expertise in the field of study on the application form. </w:t>
      </w:r>
    </w:p>
    <w:p w14:paraId="3164B761" w14:textId="77777777" w:rsidR="00961C46" w:rsidRPr="00F00808" w:rsidRDefault="00961C46" w:rsidP="00961C46">
      <w:pPr>
        <w:rPr>
          <w:rFonts w:cs="Calibri"/>
        </w:rPr>
      </w:pPr>
    </w:p>
    <w:p w14:paraId="7FDBD7DB" w14:textId="0BC39D21" w:rsidR="00692366" w:rsidRPr="00F00808" w:rsidRDefault="00692366" w:rsidP="00961C46">
      <w:pPr>
        <w:rPr>
          <w:rFonts w:cs="Calibri"/>
        </w:rPr>
      </w:pPr>
      <w:r w:rsidRPr="00F00808">
        <w:rPr>
          <w:rFonts w:cs="Calibri"/>
        </w:rPr>
        <w:t>The completed application form and accompanying materials should be submitted online through the University’s Research Ethics System (</w:t>
      </w:r>
      <w:hyperlink r:id="rId18" w:history="1">
        <w:r w:rsidRPr="00440C81">
          <w:rPr>
            <w:rStyle w:val="Hyperlink"/>
            <w:rFonts w:cs="Calibri"/>
          </w:rPr>
          <w:t>login</w:t>
        </w:r>
      </w:hyperlink>
      <w:r w:rsidR="00440C81">
        <w:rPr>
          <w:rFonts w:cs="Calibri"/>
        </w:rPr>
        <w:t xml:space="preserve"> </w:t>
      </w:r>
      <w:r w:rsidRPr="00F00808">
        <w:rPr>
          <w:rFonts w:cs="Calibri"/>
        </w:rPr>
        <w:t>via the University’s Business Systems).</w:t>
      </w:r>
    </w:p>
    <w:p w14:paraId="2FF4E1AC" w14:textId="77777777" w:rsidR="00F00EEF" w:rsidRPr="00F00808" w:rsidRDefault="00F00EEF" w:rsidP="00961C46">
      <w:pPr>
        <w:rPr>
          <w:rFonts w:cs="Calibri"/>
        </w:rPr>
      </w:pPr>
    </w:p>
    <w:p w14:paraId="608259BA" w14:textId="534DEEF1" w:rsidR="008A38A8" w:rsidRPr="00124214" w:rsidRDefault="008A38A8" w:rsidP="001456A5">
      <w:pPr>
        <w:keepNext/>
        <w:rPr>
          <w:rFonts w:cs="Calibri"/>
          <w:b/>
          <w:bCs/>
          <w:sz w:val="28"/>
          <w:szCs w:val="24"/>
        </w:rPr>
      </w:pPr>
      <w:r w:rsidRPr="00124214">
        <w:rPr>
          <w:rFonts w:cs="Calibri"/>
          <w:b/>
          <w:bCs/>
          <w:sz w:val="28"/>
          <w:szCs w:val="24"/>
        </w:rPr>
        <w:t>Understanding</w:t>
      </w:r>
      <w:r w:rsidR="00AA0E05" w:rsidRPr="00124214">
        <w:rPr>
          <w:rFonts w:cs="Calibri"/>
          <w:b/>
          <w:bCs/>
          <w:sz w:val="28"/>
          <w:szCs w:val="24"/>
        </w:rPr>
        <w:t xml:space="preserve">/ </w:t>
      </w:r>
      <w:r w:rsidR="00694917" w:rsidRPr="00124214">
        <w:rPr>
          <w:rFonts w:cs="Calibri"/>
          <w:b/>
          <w:bCs/>
          <w:sz w:val="28"/>
          <w:szCs w:val="24"/>
        </w:rPr>
        <w:t>identifying ‘harm’ and ‘risk’</w:t>
      </w:r>
    </w:p>
    <w:p w14:paraId="03B91109" w14:textId="77777777" w:rsidR="00EA6CDD" w:rsidRPr="00F00808" w:rsidRDefault="00FF249A" w:rsidP="00C27F3B">
      <w:pPr>
        <w:tabs>
          <w:tab w:val="num" w:pos="720"/>
        </w:tabs>
        <w:rPr>
          <w:rFonts w:cs="Calibri"/>
        </w:rPr>
      </w:pPr>
      <w:proofErr w:type="gramStart"/>
      <w:r w:rsidRPr="00F00808">
        <w:rPr>
          <w:rFonts w:cs="Calibri"/>
        </w:rPr>
        <w:t>In order to</w:t>
      </w:r>
      <w:proofErr w:type="gramEnd"/>
      <w:r w:rsidRPr="00F00808">
        <w:rPr>
          <w:rFonts w:cs="Calibri"/>
        </w:rPr>
        <w:t xml:space="preserve"> avoid harm, all applications are required to identify and address potential areas of risk.</w:t>
      </w:r>
    </w:p>
    <w:p w14:paraId="6DCF3F4A" w14:textId="413E3236" w:rsidR="00EA6CDD" w:rsidRPr="00F00808" w:rsidRDefault="002257FA" w:rsidP="00293383">
      <w:pPr>
        <w:numPr>
          <w:ilvl w:val="0"/>
          <w:numId w:val="10"/>
        </w:numPr>
        <w:tabs>
          <w:tab w:val="num" w:pos="720"/>
        </w:tabs>
        <w:rPr>
          <w:rFonts w:cs="Calibri"/>
        </w:rPr>
      </w:pPr>
      <w:r w:rsidRPr="00F00808">
        <w:rPr>
          <w:rFonts w:cs="Calibri"/>
        </w:rPr>
        <w:t>In large part, the</w:t>
      </w:r>
      <w:r w:rsidR="00FF249A" w:rsidRPr="00F00808">
        <w:rPr>
          <w:rFonts w:cs="Calibri"/>
        </w:rPr>
        <w:t xml:space="preserve"> understanding of the nature and degree of </w:t>
      </w:r>
      <w:r w:rsidRPr="00F00808">
        <w:rPr>
          <w:rFonts w:cs="Calibri"/>
        </w:rPr>
        <w:t xml:space="preserve">ethical </w:t>
      </w:r>
      <w:r w:rsidR="00FF249A" w:rsidRPr="00F00808">
        <w:rPr>
          <w:rFonts w:cs="Calibri"/>
        </w:rPr>
        <w:t>risk is modelled on</w:t>
      </w:r>
      <w:r w:rsidRPr="00F00808">
        <w:rPr>
          <w:rFonts w:cs="Calibri"/>
        </w:rPr>
        <w:t xml:space="preserve"> guidance associated with</w:t>
      </w:r>
      <w:r w:rsidR="00FF249A" w:rsidRPr="00F00808">
        <w:rPr>
          <w:rFonts w:cs="Calibri"/>
        </w:rPr>
        <w:t xml:space="preserve"> medical and social science research. The most significant factors here are associated with vulnerable groups or </w:t>
      </w:r>
      <w:proofErr w:type="gramStart"/>
      <w:r w:rsidR="00FF249A" w:rsidRPr="00F00808">
        <w:rPr>
          <w:rFonts w:cs="Calibri"/>
        </w:rPr>
        <w:t>particular conditions</w:t>
      </w:r>
      <w:proofErr w:type="gramEnd"/>
      <w:r w:rsidR="00FF249A" w:rsidRPr="00F00808">
        <w:rPr>
          <w:rFonts w:cs="Calibri"/>
        </w:rPr>
        <w:t xml:space="preserve"> or behaviours.</w:t>
      </w:r>
      <w:r w:rsidR="00AD12F6" w:rsidRPr="00F00808">
        <w:rPr>
          <w:rFonts w:cs="Calibri"/>
        </w:rPr>
        <w:t xml:space="preserve"> It is worth noting that at the other end of the scale, another factor identified is potential boredom: participants will be less engaged if the research seems trivial or uninteresting.</w:t>
      </w:r>
      <w:r w:rsidR="00A317DE" w:rsidRPr="00F00808">
        <w:rPr>
          <w:rStyle w:val="FootnoteReference"/>
          <w:rFonts w:cs="Calibri"/>
        </w:rPr>
        <w:footnoteReference w:id="15"/>
      </w:r>
      <w:r w:rsidR="00FF249A" w:rsidRPr="00F00808">
        <w:rPr>
          <w:rFonts w:cs="Calibri"/>
        </w:rPr>
        <w:t xml:space="preserve"> A large proportion of </w:t>
      </w:r>
      <w:r w:rsidR="008302A0">
        <w:rPr>
          <w:rFonts w:cs="Calibri"/>
        </w:rPr>
        <w:t>Arts &amp; Humanities</w:t>
      </w:r>
      <w:r w:rsidR="00FF249A" w:rsidRPr="00F00808">
        <w:rPr>
          <w:rFonts w:cs="Calibri"/>
        </w:rPr>
        <w:t xml:space="preserve"> proposals also deal with human subjects. </w:t>
      </w:r>
      <w:r w:rsidR="00695FE2" w:rsidRPr="00F00808">
        <w:rPr>
          <w:rFonts w:cs="Calibri"/>
        </w:rPr>
        <w:t xml:space="preserve">However, since the College is not </w:t>
      </w:r>
      <w:r w:rsidR="005F6975">
        <w:rPr>
          <w:rFonts w:cs="Calibri"/>
        </w:rPr>
        <w:t>immediately engaged in</w:t>
      </w:r>
      <w:r w:rsidR="00695FE2" w:rsidRPr="00F00808">
        <w:rPr>
          <w:rFonts w:cs="Calibri"/>
        </w:rPr>
        <w:t xml:space="preserve"> training psychologists, counsellors, </w:t>
      </w:r>
      <w:proofErr w:type="gramStart"/>
      <w:r w:rsidR="00695FE2" w:rsidRPr="00F00808">
        <w:rPr>
          <w:rFonts w:cs="Calibri"/>
        </w:rPr>
        <w:t>teachers</w:t>
      </w:r>
      <w:proofErr w:type="gramEnd"/>
      <w:r w:rsidR="00695FE2" w:rsidRPr="00F00808">
        <w:rPr>
          <w:rFonts w:cs="Calibri"/>
        </w:rPr>
        <w:t xml:space="preserve"> or social workers</w:t>
      </w:r>
      <w:r w:rsidR="005F6975">
        <w:rPr>
          <w:rFonts w:cs="Calibri"/>
        </w:rPr>
        <w:t xml:space="preserve"> (though many </w:t>
      </w:r>
      <w:r w:rsidR="008302A0">
        <w:rPr>
          <w:rFonts w:cs="Calibri"/>
        </w:rPr>
        <w:t>Arts &amp; Humanities</w:t>
      </w:r>
      <w:r w:rsidR="005F6975">
        <w:rPr>
          <w:rFonts w:cs="Calibri"/>
        </w:rPr>
        <w:t xml:space="preserve"> graduates do go on to pursue vocational training in these areas)</w:t>
      </w:r>
      <w:r w:rsidR="00695FE2" w:rsidRPr="00F00808">
        <w:rPr>
          <w:rFonts w:cs="Calibri"/>
        </w:rPr>
        <w:t xml:space="preserve">, and since most programmes in </w:t>
      </w:r>
      <w:r w:rsidR="008302A0">
        <w:rPr>
          <w:rFonts w:cs="Calibri"/>
        </w:rPr>
        <w:t>Arts &amp; Humanities</w:t>
      </w:r>
      <w:r w:rsidR="00695FE2" w:rsidRPr="00F00808">
        <w:rPr>
          <w:rFonts w:cs="Calibri"/>
        </w:rPr>
        <w:t xml:space="preserve"> do not incorporate training in ethical matters, our approach to evaluating risk is </w:t>
      </w:r>
      <w:r w:rsidRPr="00F00808">
        <w:rPr>
          <w:rFonts w:cs="Calibri"/>
        </w:rPr>
        <w:t>relatively</w:t>
      </w:r>
      <w:r w:rsidR="00695FE2" w:rsidRPr="00F00808">
        <w:rPr>
          <w:rFonts w:cs="Calibri"/>
        </w:rPr>
        <w:t xml:space="preserve"> cautious.  </w:t>
      </w:r>
    </w:p>
    <w:p w14:paraId="42BBDC7D" w14:textId="4AFED9F7" w:rsidR="002257FA" w:rsidRPr="00F00808" w:rsidRDefault="002257FA" w:rsidP="00293383">
      <w:pPr>
        <w:numPr>
          <w:ilvl w:val="0"/>
          <w:numId w:val="10"/>
        </w:numPr>
        <w:tabs>
          <w:tab w:val="num" w:pos="720"/>
        </w:tabs>
        <w:rPr>
          <w:rFonts w:cs="Calibri"/>
        </w:rPr>
      </w:pPr>
      <w:r w:rsidRPr="00F00808">
        <w:rPr>
          <w:rFonts w:cs="Calibri"/>
        </w:rPr>
        <w:t>Another aspect to risk is the security and confidentiality of data. You should refer to the University’s information risk classifications.</w:t>
      </w:r>
      <w:r w:rsidRPr="00F00808">
        <w:rPr>
          <w:rStyle w:val="FootnoteReference"/>
          <w:rFonts w:cs="Calibri"/>
        </w:rPr>
        <w:footnoteReference w:id="16"/>
      </w:r>
      <w:r w:rsidR="00BE24BA">
        <w:rPr>
          <w:rFonts w:cs="Calibri"/>
        </w:rPr>
        <w:t xml:space="preserve"> Discussions and policy </w:t>
      </w:r>
      <w:r w:rsidR="006E368A">
        <w:rPr>
          <w:rFonts w:cs="Calibri"/>
        </w:rPr>
        <w:t>pertaining to</w:t>
      </w:r>
      <w:r w:rsidR="00BE24BA">
        <w:rPr>
          <w:rFonts w:cs="Calibri"/>
        </w:rPr>
        <w:t xml:space="preserve"> standards and protocols here</w:t>
      </w:r>
      <w:r w:rsidR="00B11AB0">
        <w:rPr>
          <w:rFonts w:cs="Calibri"/>
        </w:rPr>
        <w:t xml:space="preserve"> (especially </w:t>
      </w:r>
      <w:proofErr w:type="gramStart"/>
      <w:r w:rsidR="00B11AB0">
        <w:rPr>
          <w:rFonts w:cs="Calibri"/>
        </w:rPr>
        <w:t>with regard to</w:t>
      </w:r>
      <w:proofErr w:type="gramEnd"/>
      <w:r w:rsidR="00B11AB0">
        <w:rPr>
          <w:rFonts w:cs="Calibri"/>
        </w:rPr>
        <w:t xml:space="preserve"> encryption of confidential data for the pu</w:t>
      </w:r>
      <w:r w:rsidR="006379FC">
        <w:rPr>
          <w:rFonts w:cs="Calibri"/>
        </w:rPr>
        <w:t>r</w:t>
      </w:r>
      <w:r w:rsidR="00B11AB0">
        <w:rPr>
          <w:rFonts w:cs="Calibri"/>
        </w:rPr>
        <w:t>poses of storage and/or transfer)</w:t>
      </w:r>
      <w:r w:rsidR="00BE24BA">
        <w:rPr>
          <w:rFonts w:cs="Calibri"/>
        </w:rPr>
        <w:t xml:space="preserve"> are evolving, with benchmarking for what are referred to as ‘Trusted Research Environments’ underpinned by reference to international standards (notably </w:t>
      </w:r>
      <w:r w:rsidR="003E0B07">
        <w:rPr>
          <w:rFonts w:cs="Calibri"/>
        </w:rPr>
        <w:t xml:space="preserve">as specified under </w:t>
      </w:r>
      <w:r w:rsidR="00BE24BA">
        <w:rPr>
          <w:rFonts w:cs="Calibri"/>
        </w:rPr>
        <w:t>ISO</w:t>
      </w:r>
      <w:r w:rsidR="003E0B07">
        <w:rPr>
          <w:rFonts w:cs="Calibri"/>
        </w:rPr>
        <w:t>/IEC</w:t>
      </w:r>
      <w:r w:rsidR="00BE24BA">
        <w:rPr>
          <w:rFonts w:cs="Calibri"/>
        </w:rPr>
        <w:t xml:space="preserve"> 27001</w:t>
      </w:r>
      <w:r w:rsidR="003E0B07">
        <w:rPr>
          <w:rFonts w:cs="Calibri"/>
        </w:rPr>
        <w:t>).</w:t>
      </w:r>
      <w:r w:rsidR="003E0B07">
        <w:rPr>
          <w:rStyle w:val="FootnoteReference"/>
          <w:rFonts w:cs="Calibri"/>
        </w:rPr>
        <w:footnoteReference w:id="17"/>
      </w:r>
      <w:r w:rsidR="003E0B07">
        <w:rPr>
          <w:rFonts w:cs="Calibri"/>
        </w:rPr>
        <w:t xml:space="preserve"> </w:t>
      </w:r>
    </w:p>
    <w:p w14:paraId="3C0682C0" w14:textId="0188FCF8" w:rsidR="00695FE2" w:rsidRPr="00F00808" w:rsidRDefault="00EB3A24" w:rsidP="00293383">
      <w:pPr>
        <w:numPr>
          <w:ilvl w:val="0"/>
          <w:numId w:val="10"/>
        </w:numPr>
        <w:tabs>
          <w:tab w:val="num" w:pos="720"/>
        </w:tabs>
        <w:rPr>
          <w:rFonts w:cs="Calibri"/>
        </w:rPr>
      </w:pPr>
      <w:r>
        <w:rPr>
          <w:rFonts w:cs="Calibri"/>
        </w:rPr>
        <w:t>Potential risks to researchers should be identified and mitigated</w:t>
      </w:r>
      <w:r w:rsidR="00695FE2" w:rsidRPr="00F00808">
        <w:rPr>
          <w:rFonts w:cs="Calibri"/>
        </w:rPr>
        <w:t>.</w:t>
      </w:r>
      <w:r>
        <w:rPr>
          <w:rFonts w:cs="Calibri"/>
        </w:rPr>
        <w:t xml:space="preserve"> Applicants are expected to be appropriately mindful of </w:t>
      </w:r>
      <w:r w:rsidRPr="007923D5">
        <w:rPr>
          <w:rFonts w:cs="Calibri"/>
        </w:rPr>
        <w:t>their personal safety in the conduct of fieldwork</w:t>
      </w:r>
      <w:r w:rsidR="00B11AB0">
        <w:rPr>
          <w:rFonts w:cs="Calibri"/>
        </w:rPr>
        <w:t xml:space="preserve"> (details of protocols are included below, with guidance also available from UofG Health, Safety and Wellbeing)</w:t>
      </w:r>
      <w:r>
        <w:rPr>
          <w:rFonts w:cs="Calibri"/>
        </w:rPr>
        <w:t>.</w:t>
      </w:r>
      <w:r w:rsidR="00B11AB0">
        <w:rPr>
          <w:rStyle w:val="FootnoteReference"/>
          <w:rFonts w:cs="Calibri"/>
        </w:rPr>
        <w:footnoteReference w:id="18"/>
      </w:r>
      <w:r w:rsidR="00695FE2" w:rsidRPr="00F00808">
        <w:rPr>
          <w:rFonts w:cs="Calibri"/>
        </w:rPr>
        <w:t xml:space="preserve"> </w:t>
      </w:r>
      <w:r>
        <w:rPr>
          <w:rFonts w:cs="Calibri"/>
        </w:rPr>
        <w:t>There are also potential</w:t>
      </w:r>
      <w:r w:rsidR="00695FE2" w:rsidRPr="00F00808">
        <w:rPr>
          <w:rFonts w:cs="Calibri"/>
        </w:rPr>
        <w:t xml:space="preserve"> issues </w:t>
      </w:r>
      <w:r>
        <w:rPr>
          <w:rFonts w:cs="Calibri"/>
        </w:rPr>
        <w:t>of</w:t>
      </w:r>
      <w:r w:rsidR="00695FE2" w:rsidRPr="00F00808">
        <w:rPr>
          <w:rFonts w:cs="Calibri"/>
        </w:rPr>
        <w:t xml:space="preserve"> individual/ institutional reputational damage and liability exposure</w:t>
      </w:r>
      <w:r>
        <w:rPr>
          <w:rFonts w:cs="Calibri"/>
        </w:rPr>
        <w:t>, whether</w:t>
      </w:r>
      <w:r w:rsidR="00695FE2" w:rsidRPr="00F00808">
        <w:rPr>
          <w:rFonts w:cs="Calibri"/>
        </w:rPr>
        <w:t xml:space="preserve"> associated with </w:t>
      </w:r>
      <w:r>
        <w:rPr>
          <w:rFonts w:cs="Calibri"/>
        </w:rPr>
        <w:t xml:space="preserve">breakdowns in relations between researchers and participants or with </w:t>
      </w:r>
      <w:r w:rsidR="00695FE2" w:rsidRPr="00F00808">
        <w:rPr>
          <w:rFonts w:cs="Calibri"/>
        </w:rPr>
        <w:t xml:space="preserve">poor research practice. </w:t>
      </w:r>
    </w:p>
    <w:p w14:paraId="60D2C355" w14:textId="027E0F51" w:rsidR="00EA6CDD" w:rsidRPr="00F00808" w:rsidRDefault="00BA162B" w:rsidP="00293383">
      <w:pPr>
        <w:numPr>
          <w:ilvl w:val="0"/>
          <w:numId w:val="10"/>
        </w:numPr>
        <w:tabs>
          <w:tab w:val="num" w:pos="720"/>
        </w:tabs>
        <w:rPr>
          <w:rFonts w:cs="Calibri"/>
        </w:rPr>
      </w:pPr>
      <w:r w:rsidRPr="00F00808">
        <w:rPr>
          <w:rFonts w:cs="Calibri"/>
        </w:rPr>
        <w:lastRenderedPageBreak/>
        <w:t>A smaller proportion of</w:t>
      </w:r>
      <w:r w:rsidR="00FF249A" w:rsidRPr="00F00808">
        <w:rPr>
          <w:rFonts w:cs="Calibri"/>
        </w:rPr>
        <w:t xml:space="preserve"> applications in </w:t>
      </w:r>
      <w:r w:rsidR="008302A0">
        <w:rPr>
          <w:rFonts w:cs="Calibri"/>
        </w:rPr>
        <w:t>Arts &amp; Humanities</w:t>
      </w:r>
      <w:r w:rsidR="00FF249A" w:rsidRPr="00F00808">
        <w:rPr>
          <w:rFonts w:cs="Calibri"/>
        </w:rPr>
        <w:t xml:space="preserve"> deal with cultural/ discursive artefacts (a.k.a. ‘inanimate subjects’). In this case, ‘harm’/ ‘risk’ can be understood as (potential for) damage to evidence</w:t>
      </w:r>
      <w:r w:rsidR="00CB1F08" w:rsidRPr="00F00808">
        <w:rPr>
          <w:rFonts w:cs="Calibri"/>
        </w:rPr>
        <w:t xml:space="preserve"> or contributing to incorrect understanding of evidence</w:t>
      </w:r>
      <w:r w:rsidR="00FF249A" w:rsidRPr="00F00808">
        <w:rPr>
          <w:rFonts w:cs="Calibri"/>
        </w:rPr>
        <w:t xml:space="preserve">. </w:t>
      </w:r>
    </w:p>
    <w:p w14:paraId="109C8DF1" w14:textId="2EE28AE8" w:rsidR="0068117B" w:rsidRPr="00F00808" w:rsidRDefault="0068117B" w:rsidP="00293383">
      <w:pPr>
        <w:numPr>
          <w:ilvl w:val="0"/>
          <w:numId w:val="10"/>
        </w:numPr>
        <w:tabs>
          <w:tab w:val="num" w:pos="720"/>
        </w:tabs>
        <w:rPr>
          <w:rFonts w:cs="Calibri"/>
        </w:rPr>
      </w:pPr>
      <w:r w:rsidRPr="00F00808">
        <w:rPr>
          <w:rFonts w:cs="Calibri"/>
        </w:rPr>
        <w:t xml:space="preserve">Note that while the application process is primarily concerned with issues of harm, </w:t>
      </w:r>
      <w:r w:rsidR="00DB4149">
        <w:rPr>
          <w:rFonts w:cs="Calibri"/>
        </w:rPr>
        <w:t>UKRI</w:t>
      </w:r>
      <w:r w:rsidRPr="00F00808">
        <w:rPr>
          <w:rFonts w:cs="Calibri"/>
        </w:rPr>
        <w:t xml:space="preserve"> guidelines indicate that maximisation of benefit is an ethical consideration. Applications may include brief comment on questions of benefit</w:t>
      </w:r>
      <w:r w:rsidR="0055425B">
        <w:rPr>
          <w:rFonts w:cs="Calibri"/>
        </w:rPr>
        <w:t xml:space="preserve"> in the relevant section of the application form</w:t>
      </w:r>
      <w:r w:rsidRPr="00F00808">
        <w:rPr>
          <w:rFonts w:cs="Calibri"/>
        </w:rPr>
        <w:t xml:space="preserve">. However, </w:t>
      </w:r>
      <w:r w:rsidR="00CB1F08" w:rsidRPr="00F00808">
        <w:rPr>
          <w:rFonts w:cs="Calibri"/>
        </w:rPr>
        <w:t xml:space="preserve">for the purposes of applications here </w:t>
      </w:r>
      <w:r w:rsidRPr="00F00808">
        <w:rPr>
          <w:rFonts w:cs="Calibri"/>
        </w:rPr>
        <w:t xml:space="preserve">the </w:t>
      </w:r>
      <w:r w:rsidR="00767250">
        <w:rPr>
          <w:rFonts w:cs="Calibri"/>
        </w:rPr>
        <w:t>primary</w:t>
      </w:r>
      <w:r w:rsidRPr="00F00808">
        <w:rPr>
          <w:rFonts w:cs="Calibri"/>
        </w:rPr>
        <w:t xml:space="preserve"> focus is </w:t>
      </w:r>
      <w:r w:rsidR="00767250">
        <w:rPr>
          <w:rFonts w:cs="Calibri"/>
        </w:rPr>
        <w:t>risk</w:t>
      </w:r>
      <w:r w:rsidRPr="00F00808">
        <w:rPr>
          <w:rFonts w:cs="Calibri"/>
        </w:rPr>
        <w:t>: potential benefit</w:t>
      </w:r>
      <w:r w:rsidR="00CB1F08" w:rsidRPr="00F00808">
        <w:rPr>
          <w:rFonts w:cs="Calibri"/>
        </w:rPr>
        <w:t>s</w:t>
      </w:r>
      <w:r w:rsidR="003D7F72" w:rsidRPr="003D7F72">
        <w:rPr>
          <w:rFonts w:cs="Calibri"/>
        </w:rPr>
        <w:t xml:space="preserve"> </w:t>
      </w:r>
      <w:r w:rsidR="003D7F72" w:rsidRPr="00F00808">
        <w:rPr>
          <w:rFonts w:cs="Calibri"/>
        </w:rPr>
        <w:t>do not</w:t>
      </w:r>
      <w:r w:rsidRPr="00F00808">
        <w:rPr>
          <w:rFonts w:cs="Calibri"/>
        </w:rPr>
        <w:t xml:space="preserve"> in and of </w:t>
      </w:r>
      <w:r w:rsidR="00CB1F08" w:rsidRPr="00F00808">
        <w:rPr>
          <w:rFonts w:cs="Calibri"/>
        </w:rPr>
        <w:t xml:space="preserve">themselves </w:t>
      </w:r>
      <w:r w:rsidRPr="00F00808">
        <w:rPr>
          <w:rFonts w:cs="Calibri"/>
        </w:rPr>
        <w:t xml:space="preserve">outweigh this. </w:t>
      </w:r>
    </w:p>
    <w:p w14:paraId="60FE05E7" w14:textId="77777777" w:rsidR="00407D57" w:rsidRPr="00F00808" w:rsidRDefault="00407D57" w:rsidP="00E5154B">
      <w:pPr>
        <w:tabs>
          <w:tab w:val="num" w:pos="720"/>
        </w:tabs>
        <w:rPr>
          <w:rFonts w:cs="Calibri"/>
        </w:rPr>
      </w:pPr>
    </w:p>
    <w:p w14:paraId="0C356755" w14:textId="6FD47A6D" w:rsidR="00F10E1F" w:rsidRPr="00124214" w:rsidRDefault="00F10E1F" w:rsidP="00407D57">
      <w:pPr>
        <w:keepNext/>
        <w:tabs>
          <w:tab w:val="num" w:pos="720"/>
        </w:tabs>
        <w:rPr>
          <w:rFonts w:cs="Calibri"/>
          <w:b/>
          <w:bCs/>
          <w:sz w:val="28"/>
          <w:szCs w:val="24"/>
        </w:rPr>
      </w:pPr>
      <w:r w:rsidRPr="00124214">
        <w:rPr>
          <w:rFonts w:cs="Calibri"/>
          <w:b/>
          <w:bCs/>
          <w:sz w:val="28"/>
          <w:szCs w:val="24"/>
        </w:rPr>
        <w:t xml:space="preserve">Characterising </w:t>
      </w:r>
      <w:r w:rsidR="00DB15FF" w:rsidRPr="00124214">
        <w:rPr>
          <w:rFonts w:cs="Calibri"/>
          <w:b/>
          <w:bCs/>
          <w:sz w:val="28"/>
          <w:szCs w:val="24"/>
        </w:rPr>
        <w:t>your project</w:t>
      </w:r>
    </w:p>
    <w:p w14:paraId="77C9D761" w14:textId="219543D9" w:rsidR="00407D57" w:rsidRPr="00F00808" w:rsidRDefault="004027BF" w:rsidP="004027BF">
      <w:pPr>
        <w:tabs>
          <w:tab w:val="num" w:pos="720"/>
        </w:tabs>
        <w:rPr>
          <w:rFonts w:cs="Calibri"/>
        </w:rPr>
      </w:pPr>
      <w:r w:rsidRPr="00F00808">
        <w:rPr>
          <w:rFonts w:cs="Calibri"/>
        </w:rPr>
        <w:t xml:space="preserve">Framing your application </w:t>
      </w:r>
      <w:r w:rsidR="00083CD3" w:rsidRPr="00F00808">
        <w:rPr>
          <w:rFonts w:cs="Calibri"/>
        </w:rPr>
        <w:t xml:space="preserve">should </w:t>
      </w:r>
      <w:r w:rsidRPr="00F00808">
        <w:rPr>
          <w:rFonts w:cs="Calibri"/>
        </w:rPr>
        <w:t>give you</w:t>
      </w:r>
      <w:r w:rsidR="00083CD3" w:rsidRPr="00F00808">
        <w:rPr>
          <w:rFonts w:cs="Calibri"/>
        </w:rPr>
        <w:t xml:space="preserve"> </w:t>
      </w:r>
      <w:r w:rsidR="00407D57" w:rsidRPr="00F00808">
        <w:rPr>
          <w:rFonts w:cs="Calibri"/>
        </w:rPr>
        <w:t xml:space="preserve">a picture of the nature of your project. </w:t>
      </w:r>
    </w:p>
    <w:p w14:paraId="5CEBA1B3" w14:textId="1C9D3DDF" w:rsidR="009255D6" w:rsidRPr="00F00808" w:rsidRDefault="00BB7EF3" w:rsidP="009A1C0A">
      <w:pPr>
        <w:pStyle w:val="ListParagraph"/>
        <w:numPr>
          <w:ilvl w:val="0"/>
          <w:numId w:val="23"/>
        </w:numPr>
        <w:rPr>
          <w:rFonts w:cs="Calibri"/>
        </w:rPr>
      </w:pPr>
      <w:r>
        <w:rPr>
          <w:rFonts w:cs="Calibri"/>
        </w:rPr>
        <w:t xml:space="preserve">TIMELINE: </w:t>
      </w:r>
      <w:r w:rsidR="009255D6">
        <w:rPr>
          <w:rFonts w:cs="Calibri"/>
        </w:rPr>
        <w:t xml:space="preserve">What happens when? You will find it helpful to have a clear sense of your project’s </w:t>
      </w:r>
      <w:r w:rsidR="0046371B">
        <w:rPr>
          <w:rFonts w:cs="Calibri"/>
        </w:rPr>
        <w:t>stages</w:t>
      </w:r>
      <w:r w:rsidR="009255D6">
        <w:rPr>
          <w:rFonts w:cs="Calibri"/>
        </w:rPr>
        <w:t xml:space="preserve">, particularly </w:t>
      </w:r>
      <w:proofErr w:type="gramStart"/>
      <w:r w:rsidR="009255D6">
        <w:rPr>
          <w:rFonts w:cs="Calibri"/>
        </w:rPr>
        <w:t>with regard to</w:t>
      </w:r>
      <w:proofErr w:type="gramEnd"/>
      <w:r w:rsidR="009255D6">
        <w:rPr>
          <w:rFonts w:cs="Calibri"/>
        </w:rPr>
        <w:t xml:space="preserve"> the processing of research data. </w:t>
      </w:r>
      <w:r w:rsidR="007923D5">
        <w:rPr>
          <w:rFonts w:cs="Calibri"/>
        </w:rPr>
        <w:t xml:space="preserve">This may have implications for when or whether participants can withdraw from a project. </w:t>
      </w:r>
      <w:r w:rsidR="009255D6">
        <w:rPr>
          <w:rFonts w:cs="Calibri"/>
        </w:rPr>
        <w:t>Notably, once data is anonymised</w:t>
      </w:r>
      <w:r w:rsidR="007923D5">
        <w:rPr>
          <w:rFonts w:cs="Calibri"/>
        </w:rPr>
        <w:t xml:space="preserve"> in GDPR terms</w:t>
      </w:r>
      <w:r w:rsidR="009255D6">
        <w:rPr>
          <w:rFonts w:cs="Calibri"/>
        </w:rPr>
        <w:t>, the researcher should not be able to identify individual con</w:t>
      </w:r>
      <w:r w:rsidR="007923D5">
        <w:rPr>
          <w:rFonts w:cs="Calibri"/>
        </w:rPr>
        <w:t>tributors</w:t>
      </w:r>
      <w:r w:rsidR="009255D6">
        <w:rPr>
          <w:rFonts w:cs="Calibri"/>
        </w:rPr>
        <w:t xml:space="preserve">, so those taking part need to be clearly advised of any cut-off dates. </w:t>
      </w:r>
    </w:p>
    <w:p w14:paraId="1558AA96" w14:textId="72B2C0C2" w:rsidR="00407D57" w:rsidRPr="00F00808" w:rsidRDefault="0046371B" w:rsidP="009A1C0A">
      <w:pPr>
        <w:pStyle w:val="ListParagraph"/>
        <w:numPr>
          <w:ilvl w:val="0"/>
          <w:numId w:val="23"/>
        </w:numPr>
        <w:tabs>
          <w:tab w:val="num" w:pos="720"/>
        </w:tabs>
        <w:rPr>
          <w:rFonts w:cs="Calibri"/>
        </w:rPr>
      </w:pPr>
      <w:r>
        <w:rPr>
          <w:rFonts w:cs="Calibri"/>
        </w:rPr>
        <w:t xml:space="preserve">RISKS: </w:t>
      </w:r>
      <w:r w:rsidR="00407D57" w:rsidRPr="00F00808">
        <w:rPr>
          <w:rFonts w:cs="Calibri"/>
        </w:rPr>
        <w:t xml:space="preserve">What </w:t>
      </w:r>
      <w:r w:rsidR="005F6975">
        <w:rPr>
          <w:rFonts w:cs="Calibri"/>
        </w:rPr>
        <w:t>risks are</w:t>
      </w:r>
      <w:r w:rsidR="00407D57" w:rsidRPr="00F00808">
        <w:rPr>
          <w:rFonts w:cs="Calibri"/>
        </w:rPr>
        <w:t xml:space="preserve"> </w:t>
      </w:r>
      <w:r w:rsidR="00F47838" w:rsidRPr="00F00808">
        <w:rPr>
          <w:rFonts w:cs="Calibri"/>
        </w:rPr>
        <w:t>associated with the project</w:t>
      </w:r>
      <w:r w:rsidR="00765340">
        <w:rPr>
          <w:rFonts w:cs="Calibri"/>
        </w:rPr>
        <w:t>, whether for participants or the researcher</w:t>
      </w:r>
      <w:r w:rsidR="00F47838" w:rsidRPr="00F00808">
        <w:rPr>
          <w:rFonts w:cs="Calibri"/>
        </w:rPr>
        <w:t>? W</w:t>
      </w:r>
      <w:r w:rsidR="00407D57" w:rsidRPr="00F00808">
        <w:rPr>
          <w:rFonts w:cs="Calibri"/>
        </w:rPr>
        <w:t>hat</w:t>
      </w:r>
      <w:r w:rsidR="00F47838" w:rsidRPr="00F00808">
        <w:rPr>
          <w:rFonts w:cs="Calibri"/>
        </w:rPr>
        <w:t xml:space="preserve"> levels of</w:t>
      </w:r>
      <w:r w:rsidR="00407D57" w:rsidRPr="00F00808">
        <w:rPr>
          <w:rFonts w:cs="Calibri"/>
        </w:rPr>
        <w:t xml:space="preserve"> probability </w:t>
      </w:r>
      <w:r w:rsidR="00F47838" w:rsidRPr="00F00808">
        <w:rPr>
          <w:rFonts w:cs="Calibri"/>
        </w:rPr>
        <w:t>and</w:t>
      </w:r>
      <w:r w:rsidR="00407D57" w:rsidRPr="00F00808">
        <w:rPr>
          <w:rFonts w:cs="Calibri"/>
        </w:rPr>
        <w:t xml:space="preserve"> severity</w:t>
      </w:r>
      <w:r w:rsidR="00F47838" w:rsidRPr="00F00808">
        <w:rPr>
          <w:rFonts w:cs="Calibri"/>
        </w:rPr>
        <w:t xml:space="preserve"> are involved</w:t>
      </w:r>
      <w:r w:rsidR="00407D57" w:rsidRPr="00F00808">
        <w:rPr>
          <w:rFonts w:cs="Calibri"/>
        </w:rPr>
        <w:t xml:space="preserve">? </w:t>
      </w:r>
      <w:r w:rsidR="009255D6">
        <w:rPr>
          <w:rFonts w:cs="Calibri"/>
        </w:rPr>
        <w:t xml:space="preserve">You should also consider the project in terms of UofG </w:t>
      </w:r>
      <w:hyperlink r:id="rId19" w:history="1">
        <w:r w:rsidR="009255D6" w:rsidRPr="009255D6">
          <w:rPr>
            <w:rStyle w:val="Hyperlink"/>
            <w:rFonts w:cs="Calibri"/>
          </w:rPr>
          <w:t>information risk classifications</w:t>
        </w:r>
      </w:hyperlink>
      <w:r w:rsidR="009255D6">
        <w:rPr>
          <w:rFonts w:cs="Calibri"/>
        </w:rPr>
        <w:t xml:space="preserve">. </w:t>
      </w:r>
    </w:p>
    <w:p w14:paraId="41B4E180" w14:textId="67EABAA2" w:rsidR="00F10E1F" w:rsidRPr="00F00808" w:rsidRDefault="009F379B" w:rsidP="009A1C0A">
      <w:pPr>
        <w:pStyle w:val="ListParagraph"/>
        <w:numPr>
          <w:ilvl w:val="0"/>
          <w:numId w:val="23"/>
        </w:numPr>
        <w:tabs>
          <w:tab w:val="num" w:pos="720"/>
        </w:tabs>
        <w:rPr>
          <w:rFonts w:cs="Calibri"/>
        </w:rPr>
      </w:pPr>
      <w:r>
        <w:rPr>
          <w:rFonts w:cs="Calibri"/>
        </w:rPr>
        <w:t xml:space="preserve">HOW MANY </w:t>
      </w:r>
      <w:r w:rsidR="00767250">
        <w:rPr>
          <w:rFonts w:cs="Calibri"/>
        </w:rPr>
        <w:t>PEOPLE</w:t>
      </w:r>
      <w:r>
        <w:rPr>
          <w:rFonts w:cs="Calibri"/>
        </w:rPr>
        <w:t xml:space="preserve">? </w:t>
      </w:r>
      <w:r w:rsidR="00407D57" w:rsidRPr="00F00808">
        <w:rPr>
          <w:rFonts w:cs="Calibri"/>
        </w:rPr>
        <w:t>If the research involves living participants, what is the projected size of the sample? How usefully representative is it? What bearing does this have on the handling of the data?</w:t>
      </w:r>
    </w:p>
    <w:p w14:paraId="533BD453" w14:textId="77777777" w:rsidR="00407D57" w:rsidRPr="00F00808" w:rsidRDefault="004027BF" w:rsidP="009A1C0A">
      <w:pPr>
        <w:pStyle w:val="ListParagraph"/>
        <w:numPr>
          <w:ilvl w:val="1"/>
          <w:numId w:val="23"/>
        </w:numPr>
        <w:ind w:left="851"/>
        <w:rPr>
          <w:rFonts w:cs="Calibri"/>
        </w:rPr>
      </w:pPr>
      <w:r w:rsidRPr="00F00808">
        <w:rPr>
          <w:rFonts w:cs="Calibri"/>
        </w:rPr>
        <w:t>Larger projects: A</w:t>
      </w:r>
      <w:r w:rsidR="00407D57" w:rsidRPr="00F00808">
        <w:rPr>
          <w:rFonts w:cs="Calibri"/>
        </w:rPr>
        <w:t xml:space="preserve">nonymous participation/ anonymization is the norm here. The researcher will typically have very little direct contact or continuing relation with the participants. </w:t>
      </w:r>
      <w:r w:rsidR="00536C9C" w:rsidRPr="00F00808">
        <w:rPr>
          <w:rFonts w:cs="Calibri"/>
        </w:rPr>
        <w:t xml:space="preserve">The research may have a quantitative dimension. </w:t>
      </w:r>
    </w:p>
    <w:p w14:paraId="394D526A" w14:textId="0366E9B3" w:rsidR="00407D57" w:rsidRPr="00F00808" w:rsidRDefault="00407D57" w:rsidP="009A1C0A">
      <w:pPr>
        <w:pStyle w:val="ListParagraph"/>
        <w:numPr>
          <w:ilvl w:val="1"/>
          <w:numId w:val="23"/>
        </w:numPr>
        <w:ind w:left="851"/>
        <w:rPr>
          <w:rFonts w:cs="Calibri"/>
        </w:rPr>
      </w:pPr>
      <w:r w:rsidRPr="00F00808">
        <w:rPr>
          <w:rFonts w:cs="Calibri"/>
        </w:rPr>
        <w:t xml:space="preserve">Medium/ smaller projects: </w:t>
      </w:r>
      <w:r w:rsidR="00525109" w:rsidRPr="00F00808">
        <w:rPr>
          <w:rFonts w:cs="Calibri"/>
        </w:rPr>
        <w:t>Anonymous participation/ anonymization remains the default here. W</w:t>
      </w:r>
      <w:r w:rsidRPr="00F00808">
        <w:rPr>
          <w:rFonts w:cs="Calibri"/>
        </w:rPr>
        <w:t>here use of pseudonyms is deemed appropriate, this is on the basis that it is useful</w:t>
      </w:r>
      <w:r w:rsidR="00A81E89">
        <w:rPr>
          <w:rFonts w:cs="Calibri"/>
        </w:rPr>
        <w:t>/ appropriate</w:t>
      </w:r>
      <w:r w:rsidRPr="00F00808">
        <w:rPr>
          <w:rFonts w:cs="Calibri"/>
        </w:rPr>
        <w:t xml:space="preserve"> to the research to characterise participants as individuals while not revealing their identities</w:t>
      </w:r>
      <w:r w:rsidR="00563D25">
        <w:rPr>
          <w:rFonts w:cs="Calibri"/>
        </w:rPr>
        <w:t xml:space="preserve"> (for instance, survey </w:t>
      </w:r>
      <w:r w:rsidR="00A81E89">
        <w:rPr>
          <w:rFonts w:cs="Calibri"/>
        </w:rPr>
        <w:t xml:space="preserve">data </w:t>
      </w:r>
      <w:r w:rsidR="00563D25">
        <w:rPr>
          <w:rFonts w:cs="Calibri"/>
        </w:rPr>
        <w:t>may</w:t>
      </w:r>
      <w:r w:rsidR="00A81E89">
        <w:rPr>
          <w:rFonts w:cs="Calibri"/>
        </w:rPr>
        <w:t xml:space="preserve"> not </w:t>
      </w:r>
      <w:r w:rsidR="00563D25">
        <w:rPr>
          <w:rFonts w:cs="Calibri"/>
        </w:rPr>
        <w:t xml:space="preserve">be </w:t>
      </w:r>
      <w:r w:rsidR="00A81E89">
        <w:rPr>
          <w:rFonts w:cs="Calibri"/>
        </w:rPr>
        <w:t>aggregated</w:t>
      </w:r>
      <w:r w:rsidR="009634A1">
        <w:rPr>
          <w:rFonts w:cs="Calibri"/>
        </w:rPr>
        <w:t xml:space="preserve"> by question</w:t>
      </w:r>
      <w:r w:rsidR="00535F1E">
        <w:rPr>
          <w:rFonts w:cs="Calibri"/>
        </w:rPr>
        <w:t xml:space="preserve"> when exported from platforms</w:t>
      </w:r>
      <w:r w:rsidR="00563D25">
        <w:rPr>
          <w:rFonts w:cs="Calibri"/>
        </w:rPr>
        <w:t xml:space="preserve">, but rather </w:t>
      </w:r>
      <w:r w:rsidR="00535F1E">
        <w:rPr>
          <w:rFonts w:cs="Calibri"/>
        </w:rPr>
        <w:t>individual response profiles are conserved)</w:t>
      </w:r>
      <w:r w:rsidRPr="00F00808">
        <w:rPr>
          <w:rFonts w:cs="Calibri"/>
        </w:rPr>
        <w:t>.</w:t>
      </w:r>
      <w:r w:rsidR="00536C9C" w:rsidRPr="00F00808">
        <w:rPr>
          <w:rStyle w:val="FootnoteReference"/>
          <w:rFonts w:cs="Calibri"/>
        </w:rPr>
        <w:footnoteReference w:id="19"/>
      </w:r>
      <w:r w:rsidRPr="00F00808">
        <w:rPr>
          <w:rFonts w:cs="Calibri"/>
        </w:rPr>
        <w:t xml:space="preserve"> </w:t>
      </w:r>
      <w:r w:rsidR="00525109" w:rsidRPr="00F00808">
        <w:rPr>
          <w:rFonts w:cs="Calibri"/>
        </w:rPr>
        <w:t xml:space="preserve">However, the measure in which statements, views and actions are attributed to a single individual means that the ‘natural person’ is potentially identifiable behind the ‘research subject/ participant’. Any potential risk here should be carefully evaluated. </w:t>
      </w:r>
      <w:r w:rsidR="00536C9C" w:rsidRPr="00F00808">
        <w:rPr>
          <w:rFonts w:cs="Calibri"/>
        </w:rPr>
        <w:t xml:space="preserve">There will typically be greater qualitative emphasis or comment on the particularities of individual responses on specific points. </w:t>
      </w:r>
    </w:p>
    <w:p w14:paraId="665F7350" w14:textId="572BD571" w:rsidR="00536C9C" w:rsidRDefault="00536C9C" w:rsidP="009A1C0A">
      <w:pPr>
        <w:pStyle w:val="ListParagraph"/>
        <w:numPr>
          <w:ilvl w:val="1"/>
          <w:numId w:val="23"/>
        </w:numPr>
        <w:tabs>
          <w:tab w:val="num" w:pos="720"/>
        </w:tabs>
        <w:ind w:left="851"/>
        <w:rPr>
          <w:rFonts w:cs="Calibri"/>
        </w:rPr>
      </w:pPr>
      <w:r w:rsidRPr="00F00808">
        <w:rPr>
          <w:rFonts w:cs="Calibri"/>
        </w:rPr>
        <w:t>Small-scale projects:</w:t>
      </w:r>
      <w:r w:rsidR="004027BF" w:rsidRPr="00F00808">
        <w:rPr>
          <w:rFonts w:cs="Calibri"/>
        </w:rPr>
        <w:t xml:space="preserve"> </w:t>
      </w:r>
      <w:r w:rsidRPr="00F00808">
        <w:rPr>
          <w:rFonts w:cs="Calibri"/>
        </w:rPr>
        <w:t xml:space="preserve">Higher risk projects here may touch on sensitive/ trigger issues, meaning anonymity is essential. At the lower end of the risk spectrum in </w:t>
      </w:r>
      <w:r w:rsidR="008302A0">
        <w:rPr>
          <w:rFonts w:cs="Calibri"/>
        </w:rPr>
        <w:t>Arts &amp; Humanities</w:t>
      </w:r>
      <w:r w:rsidRPr="00F00808">
        <w:rPr>
          <w:rFonts w:cs="Calibri"/>
        </w:rPr>
        <w:t xml:space="preserve"> and Humanities, </w:t>
      </w:r>
      <w:r w:rsidR="004027BF" w:rsidRPr="00F00808">
        <w:rPr>
          <w:rFonts w:cs="Calibri"/>
        </w:rPr>
        <w:t>projects may involve</w:t>
      </w:r>
      <w:r w:rsidRPr="00F00808">
        <w:rPr>
          <w:rFonts w:cs="Calibri"/>
        </w:rPr>
        <w:t xml:space="preserve"> creative practitioners or professionals. </w:t>
      </w:r>
      <w:r w:rsidR="004027BF" w:rsidRPr="00F00808">
        <w:rPr>
          <w:rFonts w:cs="Calibri"/>
        </w:rPr>
        <w:t xml:space="preserve">The option of named participation may be appropriate or even desirable here, especially where </w:t>
      </w:r>
      <w:r w:rsidR="004027BF" w:rsidRPr="00F00808">
        <w:rPr>
          <w:rFonts w:cs="Calibri"/>
        </w:rPr>
        <w:lastRenderedPageBreak/>
        <w:t xml:space="preserve">participants are themselves involved in research, public engagement or </w:t>
      </w:r>
      <w:proofErr w:type="gramStart"/>
      <w:r w:rsidR="004027BF" w:rsidRPr="00F00808">
        <w:rPr>
          <w:rFonts w:cs="Calibri"/>
        </w:rPr>
        <w:t>policy-making</w:t>
      </w:r>
      <w:proofErr w:type="gramEnd"/>
      <w:r w:rsidR="004027BF" w:rsidRPr="00F00808">
        <w:rPr>
          <w:rFonts w:cs="Calibri"/>
        </w:rPr>
        <w:t xml:space="preserve">, and so it is to their benefit either to consolidate their profile in discussion or assert intellectual property with regard to practice / innovation. </w:t>
      </w:r>
    </w:p>
    <w:p w14:paraId="76D7B6DA" w14:textId="77777777" w:rsidR="00F00EEF" w:rsidRPr="00F00808" w:rsidRDefault="00F00EEF" w:rsidP="00E5154B">
      <w:pPr>
        <w:tabs>
          <w:tab w:val="num" w:pos="720"/>
        </w:tabs>
        <w:rPr>
          <w:rFonts w:cs="Calibri"/>
        </w:rPr>
      </w:pPr>
    </w:p>
    <w:p w14:paraId="4C8EAD86" w14:textId="2635E0E1" w:rsidR="00FF48CF" w:rsidRPr="00124214" w:rsidRDefault="00FF48CF" w:rsidP="009F4683">
      <w:pPr>
        <w:keepNext/>
        <w:rPr>
          <w:rFonts w:cs="Calibri"/>
          <w:b/>
          <w:bCs/>
          <w:sz w:val="28"/>
          <w:szCs w:val="24"/>
        </w:rPr>
      </w:pPr>
      <w:r w:rsidRPr="00124214">
        <w:rPr>
          <w:rFonts w:cs="Calibri"/>
          <w:b/>
          <w:bCs/>
          <w:sz w:val="28"/>
          <w:szCs w:val="24"/>
        </w:rPr>
        <w:t>Class</w:t>
      </w:r>
      <w:r w:rsidR="00A43EA2">
        <w:rPr>
          <w:rFonts w:cs="Calibri"/>
          <w:b/>
          <w:bCs/>
          <w:sz w:val="28"/>
          <w:szCs w:val="24"/>
        </w:rPr>
        <w:t xml:space="preserve"> cohort</w:t>
      </w:r>
      <w:r w:rsidRPr="00124214">
        <w:rPr>
          <w:rFonts w:cs="Calibri"/>
          <w:b/>
          <w:bCs/>
          <w:sz w:val="28"/>
          <w:szCs w:val="24"/>
        </w:rPr>
        <w:t xml:space="preserve"> or </w:t>
      </w:r>
      <w:r w:rsidR="00DB15FF" w:rsidRPr="00124214">
        <w:rPr>
          <w:rFonts w:cs="Calibri"/>
          <w:b/>
          <w:bCs/>
          <w:sz w:val="28"/>
          <w:szCs w:val="24"/>
        </w:rPr>
        <w:t>group applications</w:t>
      </w:r>
    </w:p>
    <w:p w14:paraId="16D8C5FF" w14:textId="359CD4D2" w:rsidR="007923D5" w:rsidRPr="00A43EA2" w:rsidRDefault="009463DE" w:rsidP="00A43EA2">
      <w:pPr>
        <w:rPr>
          <w:rFonts w:cs="Calibri"/>
        </w:rPr>
      </w:pPr>
      <w:r>
        <w:rPr>
          <w:rFonts w:cs="Calibri"/>
        </w:rPr>
        <w:t>Where</w:t>
      </w:r>
      <w:r w:rsidR="00FF48CF" w:rsidRPr="00F00808">
        <w:rPr>
          <w:rFonts w:cs="Calibri"/>
        </w:rPr>
        <w:t xml:space="preserve"> research being undertak</w:t>
      </w:r>
      <w:r w:rsidR="0076518B" w:rsidRPr="00F00808">
        <w:rPr>
          <w:rFonts w:cs="Calibri"/>
        </w:rPr>
        <w:t>en by students in a</w:t>
      </w:r>
      <w:r w:rsidR="00FF48CF" w:rsidRPr="00F00808">
        <w:rPr>
          <w:rFonts w:cs="Calibri"/>
        </w:rPr>
        <w:t xml:space="preserve"> </w:t>
      </w:r>
      <w:r w:rsidR="0076518B" w:rsidRPr="00F00808">
        <w:rPr>
          <w:rFonts w:cs="Calibri"/>
        </w:rPr>
        <w:t>UG/PG</w:t>
      </w:r>
      <w:r w:rsidR="004A33FD">
        <w:rPr>
          <w:rFonts w:cs="Calibri"/>
        </w:rPr>
        <w:t>T</w:t>
      </w:r>
      <w:r w:rsidR="00FF48CF" w:rsidRPr="00F00808">
        <w:rPr>
          <w:rFonts w:cs="Calibri"/>
        </w:rPr>
        <w:t xml:space="preserve"> class is </w:t>
      </w:r>
      <w:r>
        <w:rPr>
          <w:rFonts w:cs="Calibri"/>
        </w:rPr>
        <w:t xml:space="preserve">of </w:t>
      </w:r>
      <w:r w:rsidR="00FF48CF" w:rsidRPr="00F00808">
        <w:rPr>
          <w:rFonts w:cs="Calibri"/>
        </w:rPr>
        <w:t>similar</w:t>
      </w:r>
      <w:r w:rsidR="0076518B" w:rsidRPr="00F00808">
        <w:rPr>
          <w:rFonts w:cs="Calibri"/>
        </w:rPr>
        <w:t xml:space="preserve"> </w:t>
      </w:r>
      <w:r>
        <w:rPr>
          <w:rFonts w:cs="Calibri"/>
        </w:rPr>
        <w:t xml:space="preserve">nature </w:t>
      </w:r>
      <w:r w:rsidR="0076518B" w:rsidRPr="00F00808">
        <w:rPr>
          <w:rFonts w:cs="Calibri"/>
        </w:rPr>
        <w:t xml:space="preserve">and where ethical training is </w:t>
      </w:r>
      <w:r w:rsidR="004A33FD">
        <w:rPr>
          <w:rFonts w:cs="Calibri"/>
        </w:rPr>
        <w:t>included as part</w:t>
      </w:r>
      <w:r w:rsidR="0076518B" w:rsidRPr="00F00808">
        <w:rPr>
          <w:rFonts w:cs="Calibri"/>
        </w:rPr>
        <w:t xml:space="preserve"> of course </w:t>
      </w:r>
      <w:r w:rsidR="004A33FD">
        <w:rPr>
          <w:rFonts w:cs="Calibri"/>
        </w:rPr>
        <w:t>provision</w:t>
      </w:r>
      <w:r w:rsidR="00FF48CF" w:rsidRPr="00F00808">
        <w:rPr>
          <w:rFonts w:cs="Calibri"/>
        </w:rPr>
        <w:t xml:space="preserve">, then the </w:t>
      </w:r>
      <w:r>
        <w:rPr>
          <w:rFonts w:cs="Calibri"/>
        </w:rPr>
        <w:t>convener</w:t>
      </w:r>
      <w:r w:rsidR="00FF48CF" w:rsidRPr="00F00808">
        <w:rPr>
          <w:rFonts w:cs="Calibri"/>
        </w:rPr>
        <w:t xml:space="preserve"> </w:t>
      </w:r>
      <w:r>
        <w:rPr>
          <w:rFonts w:cs="Calibri"/>
        </w:rPr>
        <w:t>may</w:t>
      </w:r>
      <w:r w:rsidR="00FF48CF" w:rsidRPr="00F00808">
        <w:rPr>
          <w:rFonts w:cs="Calibri"/>
        </w:rPr>
        <w:t xml:space="preserve"> make </w:t>
      </w:r>
      <w:r>
        <w:rPr>
          <w:rFonts w:cs="Calibri"/>
        </w:rPr>
        <w:t>an</w:t>
      </w:r>
      <w:r w:rsidR="00FF48CF" w:rsidRPr="00F00808">
        <w:rPr>
          <w:rFonts w:cs="Calibri"/>
        </w:rPr>
        <w:t xml:space="preserve"> application for ethical approval </w:t>
      </w:r>
      <w:r>
        <w:rPr>
          <w:rFonts w:cs="Calibri"/>
        </w:rPr>
        <w:t xml:space="preserve">covering </w:t>
      </w:r>
      <w:r w:rsidR="00A43EA2">
        <w:rPr>
          <w:rFonts w:cs="Calibri"/>
        </w:rPr>
        <w:t>student cohorts</w:t>
      </w:r>
      <w:r w:rsidR="00FF48CF" w:rsidRPr="00F00808">
        <w:rPr>
          <w:rFonts w:cs="Calibri"/>
        </w:rPr>
        <w:t xml:space="preserve">. </w:t>
      </w:r>
      <w:r w:rsidR="00A43EA2">
        <w:rPr>
          <w:rFonts w:cs="Calibri"/>
        </w:rPr>
        <w:t xml:space="preserve">Please see the detailed guidance provided in Appendix 3 below. </w:t>
      </w:r>
      <w:r w:rsidR="00F77EDC" w:rsidRPr="00A43EA2">
        <w:rPr>
          <w:rFonts w:cs="Calibri"/>
        </w:rPr>
        <w:t xml:space="preserve"> </w:t>
      </w:r>
      <w:r w:rsidR="007923D5" w:rsidRPr="00A43EA2">
        <w:rPr>
          <w:rFonts w:cs="Calibri"/>
          <w:b/>
          <w:bCs/>
        </w:rPr>
        <w:br w:type="page"/>
      </w:r>
    </w:p>
    <w:p w14:paraId="504D3DB4" w14:textId="74525D78" w:rsidR="008A38A8" w:rsidRPr="00124214" w:rsidRDefault="00E5154B" w:rsidP="00B05BFD">
      <w:pPr>
        <w:rPr>
          <w:rFonts w:cs="Calibri"/>
          <w:b/>
          <w:bCs/>
          <w:sz w:val="28"/>
          <w:szCs w:val="24"/>
        </w:rPr>
      </w:pPr>
      <w:r w:rsidRPr="00124214">
        <w:rPr>
          <w:rFonts w:cs="Calibri"/>
          <w:b/>
          <w:bCs/>
          <w:sz w:val="28"/>
          <w:szCs w:val="24"/>
        </w:rPr>
        <w:lastRenderedPageBreak/>
        <w:t>2)</w:t>
      </w:r>
      <w:r w:rsidRPr="00124214">
        <w:rPr>
          <w:rFonts w:cs="Calibri"/>
          <w:b/>
          <w:bCs/>
          <w:sz w:val="28"/>
          <w:szCs w:val="24"/>
        </w:rPr>
        <w:tab/>
      </w:r>
      <w:r w:rsidR="00B05BFD" w:rsidRPr="00124214">
        <w:rPr>
          <w:rFonts w:cs="Calibri"/>
          <w:b/>
          <w:bCs/>
          <w:sz w:val="28"/>
          <w:szCs w:val="24"/>
        </w:rPr>
        <w:t xml:space="preserve">OVERVIEW OF </w:t>
      </w:r>
      <w:r w:rsidRPr="00124214">
        <w:rPr>
          <w:rFonts w:cs="Calibri"/>
          <w:b/>
          <w:bCs/>
          <w:sz w:val="28"/>
          <w:szCs w:val="24"/>
        </w:rPr>
        <w:t xml:space="preserve">APPLICATION </w:t>
      </w:r>
      <w:r w:rsidR="00B05BFD" w:rsidRPr="00124214">
        <w:rPr>
          <w:rFonts w:cs="Calibri"/>
          <w:b/>
          <w:bCs/>
          <w:sz w:val="28"/>
          <w:szCs w:val="24"/>
        </w:rPr>
        <w:t>PROCEDURE</w:t>
      </w:r>
    </w:p>
    <w:p w14:paraId="3E450BED" w14:textId="77777777" w:rsidR="00E5154B" w:rsidRPr="00F00808" w:rsidRDefault="00E5154B" w:rsidP="00961C46">
      <w:pPr>
        <w:rPr>
          <w:rFonts w:cs="Calibri"/>
        </w:rPr>
      </w:pPr>
    </w:p>
    <w:p w14:paraId="023ACCF7" w14:textId="005C07EE" w:rsidR="007923D5" w:rsidRPr="0000569D" w:rsidRDefault="007923D5" w:rsidP="0000569D">
      <w:pPr>
        <w:rPr>
          <w:rFonts w:cs="Calibri"/>
        </w:rPr>
      </w:pPr>
      <w:r w:rsidRPr="0000569D">
        <w:rPr>
          <w:rFonts w:cs="Calibri"/>
        </w:rPr>
        <w:t>If you’re new to the process</w:t>
      </w:r>
      <w:r w:rsidR="0028199E">
        <w:rPr>
          <w:rFonts w:cs="Calibri"/>
        </w:rPr>
        <w:t xml:space="preserve"> and/ or the institution</w:t>
      </w:r>
      <w:r w:rsidRPr="0000569D">
        <w:rPr>
          <w:rFonts w:cs="Calibri"/>
        </w:rPr>
        <w:t xml:space="preserve">, </w:t>
      </w:r>
      <w:r w:rsidR="0028199E">
        <w:rPr>
          <w:rFonts w:cs="Calibri"/>
        </w:rPr>
        <w:t xml:space="preserve">you will need to </w:t>
      </w:r>
      <w:r w:rsidRPr="0000569D">
        <w:rPr>
          <w:rFonts w:cs="Calibri"/>
        </w:rPr>
        <w:t xml:space="preserve">request access to the </w:t>
      </w:r>
      <w:hyperlink r:id="rId20" w:history="1">
        <w:r w:rsidRPr="0000569D">
          <w:rPr>
            <w:rStyle w:val="Hyperlink"/>
            <w:rFonts w:cs="Calibri"/>
          </w:rPr>
          <w:t>Research Ethics System</w:t>
        </w:r>
      </w:hyperlink>
      <w:r w:rsidR="00447672">
        <w:rPr>
          <w:rFonts w:cs="Calibri"/>
        </w:rPr>
        <w:t xml:space="preserve"> before you can submit any applications. </w:t>
      </w:r>
    </w:p>
    <w:p w14:paraId="79E76A0C" w14:textId="4746E213" w:rsidR="00365095" w:rsidRPr="00F00808" w:rsidRDefault="00BB279B" w:rsidP="004D0E47">
      <w:pPr>
        <w:pStyle w:val="ListParagraph"/>
        <w:numPr>
          <w:ilvl w:val="0"/>
          <w:numId w:val="1"/>
        </w:numPr>
        <w:ind w:left="360"/>
        <w:rPr>
          <w:rFonts w:cs="Calibri"/>
        </w:rPr>
      </w:pPr>
      <w:r>
        <w:rPr>
          <w:rFonts w:cs="Calibri"/>
        </w:rPr>
        <w:t>All applicants must fill</w:t>
      </w:r>
      <w:r w:rsidR="00365095" w:rsidRPr="00F00808">
        <w:rPr>
          <w:rFonts w:cs="Calibri"/>
        </w:rPr>
        <w:t xml:space="preserve"> in the </w:t>
      </w:r>
      <w:r w:rsidR="00365095" w:rsidRPr="00DC4FB1">
        <w:rPr>
          <w:rFonts w:cs="Calibri"/>
          <w:b/>
          <w:bCs/>
        </w:rPr>
        <w:t>Checklist</w:t>
      </w:r>
      <w:r w:rsidR="00365095" w:rsidRPr="00F00808">
        <w:rPr>
          <w:rFonts w:cs="Calibri"/>
        </w:rPr>
        <w:t xml:space="preserve"> (Section A of application form). </w:t>
      </w:r>
    </w:p>
    <w:p w14:paraId="3DDC3E3A" w14:textId="319FF791" w:rsidR="00365095" w:rsidRPr="00F00808" w:rsidRDefault="00BB279B" w:rsidP="004D0E47">
      <w:pPr>
        <w:pStyle w:val="ListParagraph"/>
        <w:numPr>
          <w:ilvl w:val="0"/>
          <w:numId w:val="1"/>
        </w:numPr>
        <w:ind w:left="360"/>
        <w:rPr>
          <w:rFonts w:cs="Calibri"/>
        </w:rPr>
      </w:pPr>
      <w:r>
        <w:rPr>
          <w:rFonts w:cs="Calibri"/>
        </w:rPr>
        <w:t>All applicants should fill</w:t>
      </w:r>
      <w:r w:rsidR="004D0E47" w:rsidRPr="00F00808">
        <w:rPr>
          <w:rFonts w:cs="Calibri"/>
        </w:rPr>
        <w:t xml:space="preserve"> in the </w:t>
      </w:r>
      <w:r w:rsidR="004D0E47" w:rsidRPr="000E78FE">
        <w:rPr>
          <w:rFonts w:cs="Calibri"/>
          <w:b/>
          <w:bCs/>
        </w:rPr>
        <w:t>Application Form</w:t>
      </w:r>
      <w:r w:rsidR="004D0E47" w:rsidRPr="00F00808">
        <w:rPr>
          <w:rFonts w:cs="Calibri"/>
        </w:rPr>
        <w:t xml:space="preserve"> </w:t>
      </w:r>
      <w:r w:rsidR="00365095" w:rsidRPr="00F00808">
        <w:rPr>
          <w:rFonts w:cs="Calibri"/>
        </w:rPr>
        <w:t>paying</w:t>
      </w:r>
      <w:r w:rsidR="004D0E47" w:rsidRPr="00F00808">
        <w:rPr>
          <w:rFonts w:cs="Calibri"/>
        </w:rPr>
        <w:t xml:space="preserve"> special attention to </w:t>
      </w:r>
      <w:r w:rsidR="00DC0969">
        <w:rPr>
          <w:rFonts w:cs="Calibri"/>
        </w:rPr>
        <w:t xml:space="preserve">the relevant parts of </w:t>
      </w:r>
      <w:r w:rsidR="004D0E47" w:rsidRPr="00F00808">
        <w:rPr>
          <w:rFonts w:cs="Calibri"/>
        </w:rPr>
        <w:t>Section C</w:t>
      </w:r>
      <w:r w:rsidR="00365095" w:rsidRPr="00F00808">
        <w:rPr>
          <w:rFonts w:cs="Calibri"/>
        </w:rPr>
        <w:t>. This part of the form is the counterpart of the Checklist and should provide a detailed account of how you will address any risks identified. Note that this is not simply a summary of the project. In this section you should also indicate any relevant or clearances (</w:t>
      </w:r>
      <w:proofErr w:type="gramStart"/>
      <w:r w:rsidR="00365095" w:rsidRPr="00F00808">
        <w:rPr>
          <w:rFonts w:cs="Calibri"/>
        </w:rPr>
        <w:t>e.g.</w:t>
      </w:r>
      <w:proofErr w:type="gramEnd"/>
      <w:r w:rsidR="00365095" w:rsidRPr="00F00808">
        <w:rPr>
          <w:rFonts w:cs="Calibri"/>
        </w:rPr>
        <w:t xml:space="preserve"> if you already have PVG clearance</w:t>
      </w:r>
      <w:r w:rsidR="00774D63" w:rsidRPr="00F00808">
        <w:rPr>
          <w:rFonts w:cs="Calibri"/>
        </w:rPr>
        <w:t xml:space="preserve"> or have completed </w:t>
      </w:r>
      <w:r w:rsidR="00A20D4C" w:rsidRPr="00F00808">
        <w:rPr>
          <w:rFonts w:cs="Calibri"/>
        </w:rPr>
        <w:t>UofG</w:t>
      </w:r>
      <w:r w:rsidR="00774D63" w:rsidRPr="00F00808">
        <w:rPr>
          <w:rFonts w:cs="Calibri"/>
        </w:rPr>
        <w:t xml:space="preserve"> online GDPR training</w:t>
      </w:r>
      <w:r w:rsidR="00365095" w:rsidRPr="00F00808">
        <w:rPr>
          <w:rFonts w:cs="Calibri"/>
        </w:rPr>
        <w:t xml:space="preserve">). </w:t>
      </w:r>
      <w:r w:rsidR="003E1596" w:rsidRPr="00A36853">
        <w:rPr>
          <w:rFonts w:cs="Calibri"/>
        </w:rPr>
        <w:t>Applica</w:t>
      </w:r>
      <w:r w:rsidR="003E1596">
        <w:rPr>
          <w:rFonts w:cs="Calibri"/>
        </w:rPr>
        <w:t>tions</w:t>
      </w:r>
      <w:r w:rsidR="003E1596" w:rsidRPr="00A36853">
        <w:rPr>
          <w:rFonts w:cs="Calibri"/>
        </w:rPr>
        <w:t xml:space="preserve"> relating to archival materials and similar should detail how any relevant copyright permissions are to be sought. See the UofG guidance on copyright accessible </w:t>
      </w:r>
      <w:hyperlink r:id="rId21" w:history="1">
        <w:r w:rsidR="003E1596" w:rsidRPr="00A36853">
          <w:rPr>
            <w:rStyle w:val="Hyperlink"/>
            <w:rFonts w:cs="Calibri"/>
          </w:rPr>
          <w:t>here</w:t>
        </w:r>
      </w:hyperlink>
      <w:r w:rsidR="003E1596" w:rsidRPr="00A36853">
        <w:rPr>
          <w:rFonts w:cs="Calibri"/>
        </w:rPr>
        <w:t>.</w:t>
      </w:r>
    </w:p>
    <w:p w14:paraId="2D012C78" w14:textId="77777777" w:rsidR="007923D5" w:rsidRDefault="007923D5" w:rsidP="00365095">
      <w:pPr>
        <w:rPr>
          <w:rFonts w:cs="Calibri"/>
        </w:rPr>
      </w:pPr>
    </w:p>
    <w:p w14:paraId="454C1841" w14:textId="2CED0F6E" w:rsidR="00365095" w:rsidRPr="00F00808" w:rsidRDefault="00C94B4A" w:rsidP="00365095">
      <w:pPr>
        <w:rPr>
          <w:rFonts w:cs="Calibri"/>
        </w:rPr>
      </w:pPr>
      <w:r>
        <w:rPr>
          <w:rFonts w:cs="Calibri"/>
        </w:rPr>
        <w:t>Various of the</w:t>
      </w:r>
      <w:r w:rsidR="00365095" w:rsidRPr="00F00808">
        <w:rPr>
          <w:rFonts w:cs="Calibri"/>
        </w:rPr>
        <w:t xml:space="preserve"> following </w:t>
      </w:r>
      <w:r w:rsidR="00630A59">
        <w:rPr>
          <w:rFonts w:cs="Calibri"/>
        </w:rPr>
        <w:t>items</w:t>
      </w:r>
      <w:r w:rsidR="00365095" w:rsidRPr="00F00808">
        <w:rPr>
          <w:rFonts w:cs="Calibri"/>
        </w:rPr>
        <w:t xml:space="preserve"> may also be needed, depending on the nature of the research. For student applicants, prepare drafts of these and get your supervisor to check them. </w:t>
      </w:r>
    </w:p>
    <w:p w14:paraId="45546A6F" w14:textId="77777777" w:rsidR="007923D5" w:rsidRDefault="007923D5" w:rsidP="007923D5">
      <w:pPr>
        <w:pStyle w:val="ListParagraph"/>
        <w:numPr>
          <w:ilvl w:val="0"/>
          <w:numId w:val="1"/>
        </w:numPr>
        <w:ind w:left="360"/>
        <w:rPr>
          <w:rFonts w:cs="Calibri"/>
        </w:rPr>
      </w:pPr>
      <w:r>
        <w:rPr>
          <w:rFonts w:cs="Calibri"/>
        </w:rPr>
        <w:t xml:space="preserve">An </w:t>
      </w:r>
      <w:r w:rsidRPr="007923D5">
        <w:rPr>
          <w:rFonts w:cs="Calibri"/>
          <w:b/>
          <w:bCs/>
        </w:rPr>
        <w:t>outline</w:t>
      </w:r>
      <w:r>
        <w:rPr>
          <w:rFonts w:cs="Calibri"/>
        </w:rPr>
        <w:t xml:space="preserve"> of the project. In the case of applications relating to dissertation projects, this can be the outline submitted as part of your dissertation course.  </w:t>
      </w:r>
    </w:p>
    <w:p w14:paraId="2478E735" w14:textId="15D401B1" w:rsidR="00DB15FF" w:rsidRDefault="00365095" w:rsidP="007923D5">
      <w:pPr>
        <w:pStyle w:val="ListParagraph"/>
        <w:numPr>
          <w:ilvl w:val="0"/>
          <w:numId w:val="1"/>
        </w:numPr>
        <w:ind w:left="360"/>
        <w:rPr>
          <w:rFonts w:cs="Calibri"/>
        </w:rPr>
      </w:pPr>
      <w:r w:rsidRPr="007923D5">
        <w:rPr>
          <w:rFonts w:cs="Calibri"/>
        </w:rPr>
        <w:t xml:space="preserve">A </w:t>
      </w:r>
      <w:r w:rsidRPr="007923D5">
        <w:rPr>
          <w:rFonts w:cs="Calibri"/>
          <w:b/>
          <w:bCs/>
        </w:rPr>
        <w:t>participant information sheet</w:t>
      </w:r>
      <w:r w:rsidR="007923D5" w:rsidRPr="007923D5">
        <w:rPr>
          <w:rFonts w:cs="Calibri"/>
        </w:rPr>
        <w:t>. This is</w:t>
      </w:r>
      <w:r w:rsidRPr="007923D5">
        <w:rPr>
          <w:rFonts w:cs="Calibri"/>
        </w:rPr>
        <w:t xml:space="preserve"> a short briefing that explains the project and its rationale in terms that will be clear to potential participants</w:t>
      </w:r>
      <w:r w:rsidR="007923D5">
        <w:rPr>
          <w:rFonts w:cs="Calibri"/>
        </w:rPr>
        <w:t>.</w:t>
      </w:r>
      <w:r w:rsidRPr="007923D5">
        <w:rPr>
          <w:rFonts w:cs="Calibri"/>
        </w:rPr>
        <w:t xml:space="preserve"> </w:t>
      </w:r>
      <w:r w:rsidR="007923D5">
        <w:rPr>
          <w:rFonts w:cs="Calibri"/>
        </w:rPr>
        <w:t>T</w:t>
      </w:r>
      <w:r w:rsidRPr="007923D5">
        <w:rPr>
          <w:rFonts w:cs="Calibri"/>
        </w:rPr>
        <w:t xml:space="preserve">his is </w:t>
      </w:r>
      <w:r w:rsidR="00DB15FF">
        <w:rPr>
          <w:rFonts w:cs="Calibri"/>
        </w:rPr>
        <w:t xml:space="preserve">also </w:t>
      </w:r>
      <w:r w:rsidRPr="007923D5">
        <w:rPr>
          <w:rFonts w:cs="Calibri"/>
        </w:rPr>
        <w:t>sometimes referred to as a ‘plain language statement’</w:t>
      </w:r>
      <w:r w:rsidR="00DB15FF">
        <w:rPr>
          <w:rFonts w:cs="Calibri"/>
        </w:rPr>
        <w:t xml:space="preserve">, which is a reminder that </w:t>
      </w:r>
      <w:r w:rsidR="002D2ACA">
        <w:rPr>
          <w:rFonts w:cs="Calibri"/>
        </w:rPr>
        <w:t>engaging with</w:t>
      </w:r>
      <w:r w:rsidR="00DB15FF">
        <w:rPr>
          <w:rFonts w:cs="Calibri"/>
        </w:rPr>
        <w:t xml:space="preserve"> different groups can present challenges in terms of communication</w:t>
      </w:r>
      <w:r w:rsidRPr="007923D5">
        <w:rPr>
          <w:rFonts w:cs="Calibri"/>
        </w:rPr>
        <w:t xml:space="preserve">. </w:t>
      </w:r>
    </w:p>
    <w:p w14:paraId="134B3FA5" w14:textId="41E68115" w:rsidR="00365095" w:rsidRDefault="00365095" w:rsidP="00DB15FF">
      <w:pPr>
        <w:pStyle w:val="ListParagraph"/>
        <w:numPr>
          <w:ilvl w:val="1"/>
          <w:numId w:val="1"/>
        </w:numPr>
        <w:rPr>
          <w:rFonts w:cs="Calibri"/>
        </w:rPr>
      </w:pPr>
      <w:proofErr w:type="gramStart"/>
      <w:r w:rsidRPr="007923D5">
        <w:rPr>
          <w:rFonts w:cs="Calibri"/>
        </w:rPr>
        <w:t xml:space="preserve">Generally speaking, </w:t>
      </w:r>
      <w:r w:rsidR="006E7E85" w:rsidRPr="007923D5">
        <w:rPr>
          <w:rFonts w:cs="Calibri"/>
        </w:rPr>
        <w:t>where</w:t>
      </w:r>
      <w:proofErr w:type="gramEnd"/>
      <w:r w:rsidRPr="007923D5">
        <w:rPr>
          <w:rFonts w:cs="Calibri"/>
        </w:rPr>
        <w:t xml:space="preserve"> dealing with printed questionnaires </w:t>
      </w:r>
      <w:r w:rsidR="006E7E85" w:rsidRPr="007923D5">
        <w:rPr>
          <w:rFonts w:cs="Calibri"/>
        </w:rPr>
        <w:t xml:space="preserve">and </w:t>
      </w:r>
      <w:r w:rsidR="002C64D1">
        <w:rPr>
          <w:rFonts w:cs="Calibri"/>
        </w:rPr>
        <w:t>similar</w:t>
      </w:r>
      <w:r w:rsidR="006E7E85" w:rsidRPr="007923D5">
        <w:rPr>
          <w:rFonts w:cs="Calibri"/>
        </w:rPr>
        <w:t>,</w:t>
      </w:r>
      <w:r w:rsidRPr="007923D5">
        <w:rPr>
          <w:rFonts w:cs="Calibri"/>
        </w:rPr>
        <w:t xml:space="preserve"> </w:t>
      </w:r>
      <w:r w:rsidR="00837229">
        <w:rPr>
          <w:rFonts w:cs="Calibri"/>
        </w:rPr>
        <w:t>the information document</w:t>
      </w:r>
      <w:r w:rsidRPr="007923D5">
        <w:rPr>
          <w:rFonts w:cs="Calibri"/>
        </w:rPr>
        <w:t xml:space="preserve"> should be separate from the </w:t>
      </w:r>
      <w:r w:rsidR="00840B46">
        <w:rPr>
          <w:rFonts w:cs="Calibri"/>
        </w:rPr>
        <w:t>agreement</w:t>
      </w:r>
      <w:r w:rsidRPr="007923D5">
        <w:rPr>
          <w:rFonts w:cs="Calibri"/>
        </w:rPr>
        <w:t xml:space="preserve"> form so that participants can take </w:t>
      </w:r>
      <w:r w:rsidR="006E7E85" w:rsidRPr="007923D5">
        <w:rPr>
          <w:rFonts w:cs="Calibri"/>
        </w:rPr>
        <w:t>the information</w:t>
      </w:r>
      <w:r w:rsidRPr="007923D5">
        <w:rPr>
          <w:rFonts w:cs="Calibri"/>
        </w:rPr>
        <w:t xml:space="preserve"> away afterwards</w:t>
      </w:r>
      <w:r w:rsidR="007923D5" w:rsidRPr="007923D5">
        <w:rPr>
          <w:rFonts w:cs="Calibri"/>
        </w:rPr>
        <w:t xml:space="preserve"> (notably to decide whether they want to withdraw)</w:t>
      </w:r>
      <w:r w:rsidRPr="007923D5">
        <w:rPr>
          <w:rFonts w:cs="Calibri"/>
        </w:rPr>
        <w:t xml:space="preserve">. For online surveys, the participants should see </w:t>
      </w:r>
      <w:r w:rsidR="006E7E85" w:rsidRPr="007923D5">
        <w:rPr>
          <w:rFonts w:cs="Calibri"/>
        </w:rPr>
        <w:t>the information</w:t>
      </w:r>
      <w:r w:rsidRPr="007923D5">
        <w:rPr>
          <w:rFonts w:cs="Calibri"/>
        </w:rPr>
        <w:t xml:space="preserve"> (either online or as an email) before they enter the survey platform. </w:t>
      </w:r>
    </w:p>
    <w:p w14:paraId="460A8A76" w14:textId="41CA71EC" w:rsidR="00DB15FF" w:rsidRPr="007923D5" w:rsidRDefault="00DB15FF" w:rsidP="00DB15FF">
      <w:pPr>
        <w:pStyle w:val="ListParagraph"/>
        <w:numPr>
          <w:ilvl w:val="1"/>
          <w:numId w:val="1"/>
        </w:numPr>
        <w:rPr>
          <w:rFonts w:cs="Calibri"/>
        </w:rPr>
      </w:pPr>
      <w:r>
        <w:rPr>
          <w:rFonts w:cs="Calibri"/>
        </w:rPr>
        <w:t xml:space="preserve">For projects abroad or dealing with minority groups in the UK, it may well be necessary to provide translations of the participant materials. </w:t>
      </w:r>
      <w:r w:rsidR="002D2ACA">
        <w:rPr>
          <w:rFonts w:cs="Calibri"/>
        </w:rPr>
        <w:t>These</w:t>
      </w:r>
      <w:r>
        <w:rPr>
          <w:rFonts w:cs="Calibri"/>
        </w:rPr>
        <w:t xml:space="preserve"> should be </w:t>
      </w:r>
      <w:r w:rsidR="002D2ACA">
        <w:rPr>
          <w:rFonts w:cs="Calibri"/>
        </w:rPr>
        <w:t>prepared</w:t>
      </w:r>
      <w:r>
        <w:rPr>
          <w:rFonts w:cs="Calibri"/>
        </w:rPr>
        <w:t xml:space="preserve"> after the project is approved. The translator should be suitably qualified, with the linguistic and cultural competence and understanding necessary to handle both issues of register </w:t>
      </w:r>
      <w:proofErr w:type="gramStart"/>
      <w:r>
        <w:rPr>
          <w:rFonts w:cs="Calibri"/>
        </w:rPr>
        <w:t>and also</w:t>
      </w:r>
      <w:proofErr w:type="gramEnd"/>
      <w:r>
        <w:rPr>
          <w:rFonts w:cs="Calibri"/>
        </w:rPr>
        <w:t xml:space="preserve"> the legal aspects. Ideally, you should also be able to identify someone suitable (preferably a member of UofG academic staff) to check the translation. </w:t>
      </w:r>
      <w:r w:rsidR="00587D14">
        <w:rPr>
          <w:rFonts w:cs="Calibri"/>
        </w:rPr>
        <w:t xml:space="preserve">Please note that translations can be made after the application is approved and do not need to be submitted as part of the application materials. </w:t>
      </w:r>
    </w:p>
    <w:p w14:paraId="48D5621A" w14:textId="404F534C" w:rsidR="00365095" w:rsidRPr="00F00808" w:rsidRDefault="00365095" w:rsidP="00662D11">
      <w:pPr>
        <w:pStyle w:val="ListParagraph"/>
        <w:numPr>
          <w:ilvl w:val="0"/>
          <w:numId w:val="1"/>
        </w:numPr>
        <w:ind w:left="360"/>
        <w:rPr>
          <w:rFonts w:cs="Calibri"/>
        </w:rPr>
      </w:pPr>
      <w:r w:rsidRPr="00F00808">
        <w:rPr>
          <w:rFonts w:cs="Calibri"/>
        </w:rPr>
        <w:t xml:space="preserve">A </w:t>
      </w:r>
      <w:r w:rsidRPr="000E78FE">
        <w:rPr>
          <w:rFonts w:cs="Calibri"/>
          <w:b/>
          <w:bCs/>
        </w:rPr>
        <w:t xml:space="preserve">participant </w:t>
      </w:r>
      <w:r w:rsidR="007B43D9" w:rsidRPr="000E78FE">
        <w:rPr>
          <w:rFonts w:cs="Calibri"/>
          <w:b/>
          <w:bCs/>
        </w:rPr>
        <w:t>agreement</w:t>
      </w:r>
      <w:r w:rsidRPr="000E78FE">
        <w:rPr>
          <w:rFonts w:cs="Calibri"/>
          <w:b/>
          <w:bCs/>
        </w:rPr>
        <w:t xml:space="preserve"> form</w:t>
      </w:r>
      <w:r w:rsidR="00495ADE">
        <w:rPr>
          <w:rFonts w:cs="Calibri"/>
          <w:b/>
          <w:bCs/>
        </w:rPr>
        <w:t xml:space="preserve"> (a.k.a. ‘consent form’)</w:t>
      </w:r>
      <w:r w:rsidRPr="00F00808">
        <w:rPr>
          <w:rFonts w:cs="Calibri"/>
        </w:rPr>
        <w:t xml:space="preserve">. Sample </w:t>
      </w:r>
      <w:r w:rsidR="007B43D9">
        <w:rPr>
          <w:rFonts w:cs="Calibri"/>
        </w:rPr>
        <w:t>agreement</w:t>
      </w:r>
      <w:r w:rsidRPr="00F00808">
        <w:rPr>
          <w:rFonts w:cs="Calibri"/>
        </w:rPr>
        <w:t xml:space="preserve"> forms are included </w:t>
      </w:r>
      <w:r w:rsidR="00BF1B99" w:rsidRPr="00F00808">
        <w:rPr>
          <w:rFonts w:cs="Calibri"/>
        </w:rPr>
        <w:t xml:space="preserve">in the </w:t>
      </w:r>
      <w:r w:rsidR="00FD1505">
        <w:rPr>
          <w:rFonts w:cs="Calibri"/>
        </w:rPr>
        <w:t>digest of templates</w:t>
      </w:r>
      <w:r w:rsidRPr="00F00808">
        <w:rPr>
          <w:rFonts w:cs="Calibri"/>
        </w:rPr>
        <w:t xml:space="preserve">. </w:t>
      </w:r>
      <w:r w:rsidR="0075474C">
        <w:rPr>
          <w:rFonts w:cs="Calibri"/>
        </w:rPr>
        <w:t xml:space="preserve">For an online survey, this can be included as the first page. </w:t>
      </w:r>
      <w:r w:rsidR="00AF1226">
        <w:rPr>
          <w:rFonts w:cs="Calibri"/>
        </w:rPr>
        <w:t>If there are multiple activities associated with the project (</w:t>
      </w:r>
      <w:proofErr w:type="gramStart"/>
      <w:r w:rsidR="00AF1226">
        <w:rPr>
          <w:rFonts w:cs="Calibri"/>
        </w:rPr>
        <w:t>e.g.</w:t>
      </w:r>
      <w:proofErr w:type="gramEnd"/>
      <w:r w:rsidR="00AF1226">
        <w:rPr>
          <w:rFonts w:cs="Calibri"/>
        </w:rPr>
        <w:t xml:space="preserve"> survey, focus group and interviews)</w:t>
      </w:r>
      <w:r w:rsidR="00287F0C">
        <w:rPr>
          <w:rFonts w:cs="Calibri"/>
        </w:rPr>
        <w:t xml:space="preserve">, then you </w:t>
      </w:r>
      <w:r w:rsidR="00BB5F0D">
        <w:rPr>
          <w:rFonts w:cs="Calibri"/>
        </w:rPr>
        <w:t>may well</w:t>
      </w:r>
      <w:r w:rsidR="00287F0C">
        <w:rPr>
          <w:rFonts w:cs="Calibri"/>
        </w:rPr>
        <w:t xml:space="preserve"> need to create separate agreement forms for these aspects</w:t>
      </w:r>
      <w:r w:rsidR="00ED3B81">
        <w:rPr>
          <w:rFonts w:cs="Calibri"/>
        </w:rPr>
        <w:t xml:space="preserve"> – unless there is more than one activity taking place on the same occasion</w:t>
      </w:r>
      <w:r w:rsidR="00A211CE">
        <w:rPr>
          <w:rFonts w:cs="Calibri"/>
        </w:rPr>
        <w:t xml:space="preserve">. </w:t>
      </w:r>
    </w:p>
    <w:p w14:paraId="3D214C06" w14:textId="5DFDE1A0" w:rsidR="00365095" w:rsidRPr="00F00808" w:rsidRDefault="00365095" w:rsidP="00662D11">
      <w:pPr>
        <w:pStyle w:val="ListParagraph"/>
        <w:numPr>
          <w:ilvl w:val="0"/>
          <w:numId w:val="1"/>
        </w:numPr>
        <w:ind w:left="360"/>
        <w:rPr>
          <w:rFonts w:cs="Calibri"/>
        </w:rPr>
      </w:pPr>
      <w:r w:rsidRPr="00F00808">
        <w:rPr>
          <w:rFonts w:cs="Calibri"/>
        </w:rPr>
        <w:t xml:space="preserve">A draft </w:t>
      </w:r>
      <w:r w:rsidR="000B0BC5">
        <w:rPr>
          <w:rFonts w:cs="Calibri"/>
        </w:rPr>
        <w:t xml:space="preserve">of any </w:t>
      </w:r>
      <w:r w:rsidR="000B0BC5" w:rsidRPr="0059148F">
        <w:rPr>
          <w:rFonts w:cs="Calibri"/>
          <w:b/>
          <w:bCs/>
        </w:rPr>
        <w:t>survey</w:t>
      </w:r>
      <w:r w:rsidR="0059148F" w:rsidRPr="0059148F">
        <w:rPr>
          <w:rFonts w:cs="Calibri"/>
          <w:b/>
          <w:bCs/>
        </w:rPr>
        <w:t xml:space="preserve">/ </w:t>
      </w:r>
      <w:r w:rsidRPr="0059148F">
        <w:rPr>
          <w:rFonts w:cs="Calibri"/>
          <w:b/>
          <w:bCs/>
        </w:rPr>
        <w:t>questionnaire</w:t>
      </w:r>
      <w:r w:rsidRPr="00F00808">
        <w:rPr>
          <w:rFonts w:cs="Calibri"/>
        </w:rPr>
        <w:t xml:space="preserve"> (if interviewing) or a clear description of the content of the questionnaire if creating it as part of your research. Depending on the nature of the exercise and the participant group, this may be structured, semi-structured or </w:t>
      </w:r>
      <w:r w:rsidR="00BF1B99" w:rsidRPr="00F00808">
        <w:rPr>
          <w:rFonts w:cs="Calibri"/>
        </w:rPr>
        <w:t xml:space="preserve">open. For interviews, where dealing with larger samples of participants or any sensitive issue, a </w:t>
      </w:r>
      <w:r w:rsidR="00FE46DC">
        <w:rPr>
          <w:rFonts w:cs="Calibri"/>
        </w:rPr>
        <w:t xml:space="preserve">greater </w:t>
      </w:r>
      <w:r w:rsidR="00BF1B99" w:rsidRPr="00F00808">
        <w:rPr>
          <w:rFonts w:cs="Calibri"/>
        </w:rPr>
        <w:t xml:space="preserve">degree of structure is </w:t>
      </w:r>
      <w:r w:rsidR="00A211CE">
        <w:rPr>
          <w:rFonts w:cs="Calibri"/>
        </w:rPr>
        <w:lastRenderedPageBreak/>
        <w:t>advisable</w:t>
      </w:r>
      <w:r w:rsidR="00BF1B99" w:rsidRPr="00F00808">
        <w:rPr>
          <w:rFonts w:cs="Calibri"/>
        </w:rPr>
        <w:t xml:space="preserve"> as this </w:t>
      </w:r>
      <w:r w:rsidR="00FE46DC">
        <w:rPr>
          <w:rFonts w:cs="Calibri"/>
        </w:rPr>
        <w:t xml:space="preserve">provides for consistency of focus across the responses and </w:t>
      </w:r>
      <w:r w:rsidR="00BF1B99" w:rsidRPr="00F00808">
        <w:rPr>
          <w:rFonts w:cs="Calibri"/>
        </w:rPr>
        <w:t xml:space="preserve">allows participants advance view of questions </w:t>
      </w:r>
      <w:r w:rsidR="00FE46DC">
        <w:rPr>
          <w:rFonts w:cs="Calibri"/>
        </w:rPr>
        <w:t>so they can</w:t>
      </w:r>
      <w:r w:rsidR="00BF1B99" w:rsidRPr="00F00808">
        <w:rPr>
          <w:rFonts w:cs="Calibri"/>
        </w:rPr>
        <w:t xml:space="preserve"> judge where they </w:t>
      </w:r>
      <w:r w:rsidR="00FE46DC">
        <w:rPr>
          <w:rFonts w:cs="Calibri"/>
        </w:rPr>
        <w:t>might</w:t>
      </w:r>
      <w:r w:rsidR="00BF1B99" w:rsidRPr="00F00808">
        <w:rPr>
          <w:rFonts w:cs="Calibri"/>
        </w:rPr>
        <w:t xml:space="preserve"> prefer not to offer a response. </w:t>
      </w:r>
    </w:p>
    <w:p w14:paraId="416E4E15" w14:textId="3A035789" w:rsidR="00250793" w:rsidRPr="00F00808" w:rsidRDefault="007923D5" w:rsidP="00250793">
      <w:pPr>
        <w:pStyle w:val="ListParagraph"/>
        <w:numPr>
          <w:ilvl w:val="0"/>
          <w:numId w:val="1"/>
        </w:numPr>
        <w:ind w:left="360"/>
        <w:rPr>
          <w:rFonts w:cs="Calibri"/>
        </w:rPr>
      </w:pPr>
      <w:r>
        <w:rPr>
          <w:rFonts w:cs="Calibri"/>
        </w:rPr>
        <w:t xml:space="preserve">You may </w:t>
      </w:r>
      <w:r w:rsidR="00250793" w:rsidRPr="00F00808">
        <w:rPr>
          <w:rFonts w:cs="Calibri"/>
        </w:rPr>
        <w:t>also ask the University’s Data Protection and Freedom of Information office (DPFOI) to help you prepare a ‘</w:t>
      </w:r>
      <w:r w:rsidR="00250793" w:rsidRPr="00F00808">
        <w:rPr>
          <w:rFonts w:cs="Calibri"/>
          <w:b/>
          <w:bCs/>
        </w:rPr>
        <w:t>privacy notice</w:t>
      </w:r>
      <w:r w:rsidR="00250793" w:rsidRPr="00F00808">
        <w:rPr>
          <w:rFonts w:cs="Calibri"/>
        </w:rPr>
        <w:t xml:space="preserve">’. This statement can be </w:t>
      </w:r>
      <w:r w:rsidR="00A117BA">
        <w:rPr>
          <w:rFonts w:cs="Calibri"/>
        </w:rPr>
        <w:t>appended</w:t>
      </w:r>
      <w:r w:rsidR="00250793" w:rsidRPr="00F00808">
        <w:rPr>
          <w:rFonts w:cs="Calibri"/>
        </w:rPr>
        <w:t xml:space="preserve"> to the </w:t>
      </w:r>
      <w:r w:rsidR="00A117BA">
        <w:rPr>
          <w:rFonts w:cs="Calibri"/>
        </w:rPr>
        <w:t>information</w:t>
      </w:r>
      <w:r w:rsidR="00250793" w:rsidRPr="00F00808">
        <w:rPr>
          <w:rFonts w:cs="Calibri"/>
        </w:rPr>
        <w:t xml:space="preserve"> </w:t>
      </w:r>
      <w:r w:rsidR="00A117BA">
        <w:rPr>
          <w:rFonts w:cs="Calibri"/>
        </w:rPr>
        <w:t>sheet</w:t>
      </w:r>
      <w:r w:rsidR="00250793" w:rsidRPr="00F00808">
        <w:rPr>
          <w:rFonts w:cs="Calibri"/>
        </w:rPr>
        <w:t xml:space="preserve">. </w:t>
      </w:r>
      <w:r w:rsidR="00440C81">
        <w:rPr>
          <w:rFonts w:cs="Calibri"/>
        </w:rPr>
        <w:t>For g</w:t>
      </w:r>
      <w:r w:rsidR="00250793" w:rsidRPr="00F00808">
        <w:rPr>
          <w:rFonts w:cs="Calibri"/>
        </w:rPr>
        <w:t>uidance</w:t>
      </w:r>
      <w:r w:rsidR="00440C81">
        <w:rPr>
          <w:rFonts w:cs="Calibri"/>
        </w:rPr>
        <w:t xml:space="preserve">, click </w:t>
      </w:r>
      <w:hyperlink r:id="rId22" w:anchor="d.en.586865" w:history="1">
        <w:r w:rsidR="00440C81" w:rsidRPr="00440C81">
          <w:rPr>
            <w:rStyle w:val="Hyperlink"/>
            <w:rFonts w:cs="Calibri"/>
          </w:rPr>
          <w:t>here</w:t>
        </w:r>
      </w:hyperlink>
      <w:r w:rsidR="00440C81">
        <w:rPr>
          <w:rFonts w:cs="Calibri"/>
        </w:rPr>
        <w:t xml:space="preserve">. </w:t>
      </w:r>
      <w:r>
        <w:rPr>
          <w:rFonts w:cs="Calibri"/>
        </w:rPr>
        <w:t xml:space="preserve">This document explains the conditions for data processing. Note in particular that in GDPR terms the ‘lawful </w:t>
      </w:r>
      <w:proofErr w:type="gramStart"/>
      <w:r>
        <w:rPr>
          <w:rFonts w:cs="Calibri"/>
        </w:rPr>
        <w:t>basis’</w:t>
      </w:r>
      <w:proofErr w:type="gramEnd"/>
      <w:r>
        <w:rPr>
          <w:rFonts w:cs="Calibri"/>
        </w:rPr>
        <w:t xml:space="preserve"> for most research projects will be ‘task in the public interest’ rather than ‘consent’</w:t>
      </w:r>
      <w:r w:rsidR="00DB15FF">
        <w:rPr>
          <w:rFonts w:cs="Calibri"/>
        </w:rPr>
        <w:t xml:space="preserve"> – the DPFOI templates offer options for various bases</w:t>
      </w:r>
      <w:r>
        <w:rPr>
          <w:rFonts w:cs="Calibri"/>
        </w:rPr>
        <w:t xml:space="preserve">. </w:t>
      </w:r>
      <w:r w:rsidR="009463DE">
        <w:rPr>
          <w:rFonts w:cs="Calibri"/>
        </w:rPr>
        <w:t xml:space="preserve">Please note that reviewers for ethics are instructed not to offer comment on notices and assessments, but rather simply to note their inclusion in the application materials. </w:t>
      </w:r>
    </w:p>
    <w:p w14:paraId="3FB6558B" w14:textId="10E9FCDF" w:rsidR="00250793" w:rsidRPr="00F00808" w:rsidRDefault="00250793" w:rsidP="00250793">
      <w:pPr>
        <w:pStyle w:val="ListParagraph"/>
        <w:numPr>
          <w:ilvl w:val="0"/>
          <w:numId w:val="1"/>
        </w:numPr>
        <w:ind w:left="360"/>
        <w:rPr>
          <w:rFonts w:cs="Calibri"/>
        </w:rPr>
      </w:pPr>
      <w:r w:rsidRPr="00F00808">
        <w:rPr>
          <w:rFonts w:cs="Calibri"/>
        </w:rPr>
        <w:t xml:space="preserve">If the research involves keeping what is referred to under </w:t>
      </w:r>
      <w:r w:rsidR="007923D5">
        <w:rPr>
          <w:rFonts w:cs="Calibri"/>
        </w:rPr>
        <w:t xml:space="preserve">UK </w:t>
      </w:r>
      <w:r w:rsidRPr="00F00808">
        <w:rPr>
          <w:rFonts w:cs="Calibri"/>
        </w:rPr>
        <w:t>GDPR as ‘personal data’ (</w:t>
      </w:r>
      <w:proofErr w:type="gramStart"/>
      <w:r w:rsidRPr="00F00808">
        <w:rPr>
          <w:rFonts w:cs="Calibri"/>
        </w:rPr>
        <w:t>i.e.</w:t>
      </w:r>
      <w:proofErr w:type="gramEnd"/>
      <w:r w:rsidRPr="00F00808">
        <w:rPr>
          <w:rFonts w:cs="Calibri"/>
        </w:rPr>
        <w:t xml:space="preserve"> details of participants which could identify them, e.g. names, addresses, email addresses etc.) and particularly ‘Special Category Personal Data’, then you should complete a </w:t>
      </w:r>
      <w:r w:rsidRPr="00F00808">
        <w:rPr>
          <w:rFonts w:cs="Calibri"/>
          <w:b/>
          <w:bCs/>
        </w:rPr>
        <w:t xml:space="preserve">data protection </w:t>
      </w:r>
      <w:r w:rsidR="00EC0618" w:rsidRPr="00F00808">
        <w:rPr>
          <w:rFonts w:cs="Calibri"/>
          <w:b/>
          <w:bCs/>
        </w:rPr>
        <w:t>impact</w:t>
      </w:r>
      <w:r w:rsidRPr="00F00808">
        <w:rPr>
          <w:rFonts w:cs="Calibri"/>
          <w:b/>
          <w:bCs/>
        </w:rPr>
        <w:t xml:space="preserve"> assessment</w:t>
      </w:r>
      <w:r w:rsidRPr="00F00808">
        <w:rPr>
          <w:rFonts w:cs="Calibri"/>
        </w:rPr>
        <w:t>. Guidance is available from the DPFOI</w:t>
      </w:r>
      <w:r w:rsidR="00440C81">
        <w:rPr>
          <w:rFonts w:cs="Calibri"/>
        </w:rPr>
        <w:t xml:space="preserve"> (click </w:t>
      </w:r>
      <w:hyperlink r:id="rId23" w:history="1">
        <w:r w:rsidR="00440C81" w:rsidRPr="00440C81">
          <w:rPr>
            <w:rStyle w:val="Hyperlink"/>
            <w:rFonts w:cs="Calibri"/>
          </w:rPr>
          <w:t>here</w:t>
        </w:r>
      </w:hyperlink>
      <w:r w:rsidR="00440C81">
        <w:rPr>
          <w:rFonts w:cs="Calibri"/>
        </w:rPr>
        <w:t>)</w:t>
      </w:r>
      <w:r w:rsidRPr="00F00808">
        <w:rPr>
          <w:rFonts w:cs="Calibri"/>
        </w:rPr>
        <w:t xml:space="preserve">. </w:t>
      </w:r>
      <w:r w:rsidR="00A7291B">
        <w:rPr>
          <w:rFonts w:cs="Calibri"/>
        </w:rPr>
        <w:t xml:space="preserve">DPIAs should be submitted along with ethics applications. However, </w:t>
      </w:r>
      <w:r w:rsidR="008F1E2D">
        <w:rPr>
          <w:rFonts w:cs="Calibri"/>
        </w:rPr>
        <w:t xml:space="preserve">University policy is that the ethical review does not offer any comment on </w:t>
      </w:r>
      <w:r w:rsidR="001F1C73">
        <w:rPr>
          <w:rFonts w:cs="Calibri"/>
        </w:rPr>
        <w:t xml:space="preserve">assessments apart from noting they are included. </w:t>
      </w:r>
    </w:p>
    <w:p w14:paraId="50FC8E23" w14:textId="4C52FAD3" w:rsidR="00365095" w:rsidRPr="00F00808" w:rsidRDefault="00C4018C" w:rsidP="00C4018C">
      <w:pPr>
        <w:pStyle w:val="ListParagraph"/>
        <w:numPr>
          <w:ilvl w:val="0"/>
          <w:numId w:val="1"/>
        </w:numPr>
        <w:ind w:left="426"/>
        <w:rPr>
          <w:rFonts w:cs="Calibri"/>
        </w:rPr>
      </w:pPr>
      <w:r w:rsidRPr="00F00808">
        <w:rPr>
          <w:rFonts w:cs="Calibri"/>
        </w:rPr>
        <w:t>Vulnerable Groups: A</w:t>
      </w:r>
      <w:r w:rsidR="00EC6D03" w:rsidRPr="00F00808">
        <w:rPr>
          <w:rFonts w:cs="Calibri"/>
        </w:rPr>
        <w:t>s note above, a</w:t>
      </w:r>
      <w:r w:rsidRPr="00F00808">
        <w:rPr>
          <w:rFonts w:cs="Calibri"/>
        </w:rPr>
        <w:t>pplicants intending to work with children or vulnerable adults must show cognizance of the relevant legal and procedural frameworks as outlined in the Protection of Vulnerable Groups (Scotland) Act 2007</w:t>
      </w:r>
      <w:r w:rsidR="00EC6D03" w:rsidRPr="00F00808">
        <w:rPr>
          <w:rFonts w:cs="Calibri"/>
        </w:rPr>
        <w:t xml:space="preserve"> and </w:t>
      </w:r>
      <w:r w:rsidR="006379FC">
        <w:rPr>
          <w:rFonts w:cs="Calibri"/>
        </w:rPr>
        <w:t xml:space="preserve">UK </w:t>
      </w:r>
      <w:r w:rsidR="00250793" w:rsidRPr="00F00808">
        <w:rPr>
          <w:rFonts w:cs="Calibri"/>
        </w:rPr>
        <w:t>General Data Protection Regulation (</w:t>
      </w:r>
      <w:r w:rsidR="006379FC">
        <w:rPr>
          <w:rFonts w:cs="Calibri"/>
        </w:rPr>
        <w:t xml:space="preserve">UK </w:t>
      </w:r>
      <w:r w:rsidR="00EC6D03" w:rsidRPr="00F00808">
        <w:rPr>
          <w:rFonts w:cs="Calibri"/>
        </w:rPr>
        <w:t>GDPR</w:t>
      </w:r>
      <w:r w:rsidR="00250793" w:rsidRPr="00F00808">
        <w:rPr>
          <w:rFonts w:cs="Calibri"/>
        </w:rPr>
        <w:t>)</w:t>
      </w:r>
      <w:r w:rsidRPr="00F00808">
        <w:rPr>
          <w:rFonts w:cs="Calibri"/>
        </w:rPr>
        <w:t>.</w:t>
      </w:r>
      <w:r w:rsidRPr="00F00808">
        <w:rPr>
          <w:rStyle w:val="FootnoteReference"/>
          <w:rFonts w:cs="Calibri"/>
        </w:rPr>
        <w:footnoteReference w:id="20"/>
      </w:r>
      <w:r w:rsidRPr="00F00808">
        <w:rPr>
          <w:rFonts w:cs="Calibri"/>
        </w:rPr>
        <w:t xml:space="preserve"> I</w:t>
      </w:r>
      <w:r w:rsidR="00365095" w:rsidRPr="00F00808">
        <w:rPr>
          <w:rFonts w:cs="Calibri"/>
        </w:rPr>
        <w:t xml:space="preserve">f any participants are under 18 and if the researcher will be in sole charge of them at any time, a </w:t>
      </w:r>
      <w:r w:rsidR="00F95234">
        <w:rPr>
          <w:rFonts w:cs="Calibri"/>
        </w:rPr>
        <w:t xml:space="preserve">basic-level </w:t>
      </w:r>
      <w:r w:rsidR="000F7C78">
        <w:rPr>
          <w:rFonts w:cs="Calibri"/>
        </w:rPr>
        <w:t xml:space="preserve">Disclosure </w:t>
      </w:r>
      <w:r w:rsidR="00365095" w:rsidRPr="00F00808">
        <w:rPr>
          <w:rFonts w:cs="Calibri"/>
        </w:rPr>
        <w:t>must obtain</w:t>
      </w:r>
      <w:r w:rsidR="00F56E9E" w:rsidRPr="00F00808">
        <w:rPr>
          <w:rFonts w:cs="Calibri"/>
        </w:rPr>
        <w:t>ed before the research starts</w:t>
      </w:r>
      <w:r w:rsidR="00365095" w:rsidRPr="00F00808">
        <w:rPr>
          <w:rFonts w:cs="Calibri"/>
        </w:rPr>
        <w:t>.</w:t>
      </w:r>
      <w:r w:rsidR="00365095" w:rsidRPr="00F00808">
        <w:rPr>
          <w:rStyle w:val="FootnoteReference"/>
          <w:rFonts w:cs="Calibri"/>
        </w:rPr>
        <w:footnoteReference w:id="21"/>
      </w:r>
      <w:r w:rsidR="00365095" w:rsidRPr="00F00808">
        <w:rPr>
          <w:rFonts w:cs="Calibri"/>
        </w:rPr>
        <w:t xml:space="preserve"> The </w:t>
      </w:r>
      <w:r w:rsidR="008D1923">
        <w:rPr>
          <w:rFonts w:cs="Calibri"/>
        </w:rPr>
        <w:t>Disclosure</w:t>
      </w:r>
      <w:r w:rsidR="00365095" w:rsidRPr="00F00808">
        <w:rPr>
          <w:rFonts w:cs="Calibri"/>
        </w:rPr>
        <w:t xml:space="preserve"> certificate should not be submitted with the ethics approval application but should be retained by the researcher</w:t>
      </w:r>
      <w:r w:rsidR="00FA4C51" w:rsidRPr="00F00808">
        <w:rPr>
          <w:rFonts w:cs="Calibri"/>
        </w:rPr>
        <w:t xml:space="preserve">. </w:t>
      </w:r>
      <w:r w:rsidR="00F47838" w:rsidRPr="00DA41E9">
        <w:rPr>
          <w:rFonts w:cs="Calibri"/>
        </w:rPr>
        <w:t>For applications from within Arts, this will only apply in atypical cases. Y</w:t>
      </w:r>
      <w:r w:rsidR="00365095" w:rsidRPr="00DA41E9">
        <w:rPr>
          <w:rFonts w:cs="Calibri"/>
        </w:rPr>
        <w:t xml:space="preserve">ou </w:t>
      </w:r>
      <w:r w:rsidR="00B5545F" w:rsidRPr="00DA41E9">
        <w:rPr>
          <w:rFonts w:cs="Calibri"/>
        </w:rPr>
        <w:t>do not</w:t>
      </w:r>
      <w:r w:rsidR="00365095" w:rsidRPr="00DA41E9">
        <w:rPr>
          <w:rFonts w:cs="Calibri"/>
        </w:rPr>
        <w:t xml:space="preserve"> need to apply for PVG scheme membership </w:t>
      </w:r>
      <w:proofErr w:type="gramStart"/>
      <w:r w:rsidR="00365095" w:rsidRPr="00DA41E9">
        <w:rPr>
          <w:rFonts w:cs="Calibri"/>
        </w:rPr>
        <w:t>as long as</w:t>
      </w:r>
      <w:proofErr w:type="gramEnd"/>
      <w:r w:rsidR="00365095" w:rsidRPr="00DA41E9">
        <w:rPr>
          <w:rFonts w:cs="Calibri"/>
        </w:rPr>
        <w:t xml:space="preserve"> a supervising person </w:t>
      </w:r>
      <w:r w:rsidR="00FA4C51" w:rsidRPr="00DA41E9">
        <w:rPr>
          <w:rFonts w:cs="Calibri"/>
        </w:rPr>
        <w:t>who</w:t>
      </w:r>
      <w:r w:rsidR="00365095" w:rsidRPr="00DA41E9">
        <w:rPr>
          <w:rFonts w:cs="Calibri"/>
        </w:rPr>
        <w:t xml:space="preserve"> is </w:t>
      </w:r>
      <w:r w:rsidR="00FA4C51" w:rsidRPr="00DA41E9">
        <w:rPr>
          <w:rFonts w:cs="Calibri"/>
        </w:rPr>
        <w:t xml:space="preserve">a) a relevant professional/ </w:t>
      </w:r>
      <w:r w:rsidR="00365095" w:rsidRPr="00DA41E9">
        <w:rPr>
          <w:rFonts w:cs="Calibri"/>
        </w:rPr>
        <w:t xml:space="preserve">part of a relevant PVG scheme, </w:t>
      </w:r>
      <w:r w:rsidR="00FA4C51" w:rsidRPr="00DA41E9">
        <w:rPr>
          <w:rFonts w:cs="Calibri"/>
        </w:rPr>
        <w:t>b)</w:t>
      </w:r>
      <w:r w:rsidR="00365095" w:rsidRPr="00DA41E9">
        <w:rPr>
          <w:rFonts w:cs="Calibri"/>
        </w:rPr>
        <w:t xml:space="preserve"> a parent</w:t>
      </w:r>
      <w:r w:rsidR="00FA4C51" w:rsidRPr="00DA41E9">
        <w:rPr>
          <w:rFonts w:cs="Calibri"/>
        </w:rPr>
        <w:t>/ guardian</w:t>
      </w:r>
      <w:r w:rsidR="00365095" w:rsidRPr="00DA41E9">
        <w:rPr>
          <w:rFonts w:cs="Calibri"/>
        </w:rPr>
        <w:t>, or</w:t>
      </w:r>
      <w:r w:rsidR="00FA4C51" w:rsidRPr="00DA41E9">
        <w:rPr>
          <w:rFonts w:cs="Calibri"/>
        </w:rPr>
        <w:t xml:space="preserve"> c)</w:t>
      </w:r>
      <w:r w:rsidR="00365095" w:rsidRPr="00DA41E9">
        <w:rPr>
          <w:rFonts w:cs="Calibri"/>
        </w:rPr>
        <w:t xml:space="preserve"> </w:t>
      </w:r>
      <w:r w:rsidR="00C252D6" w:rsidRPr="00DA41E9">
        <w:rPr>
          <w:rFonts w:cs="Calibri"/>
        </w:rPr>
        <w:t xml:space="preserve">an </w:t>
      </w:r>
      <w:r w:rsidR="00365095" w:rsidRPr="00DA41E9">
        <w:rPr>
          <w:rFonts w:cs="Calibri"/>
        </w:rPr>
        <w:t xml:space="preserve">adult </w:t>
      </w:r>
      <w:r w:rsidR="00C252D6" w:rsidRPr="00DA41E9">
        <w:rPr>
          <w:rFonts w:cs="Calibri"/>
        </w:rPr>
        <w:t xml:space="preserve">delegated to act </w:t>
      </w:r>
      <w:r w:rsidR="0005438E" w:rsidRPr="00DA41E9">
        <w:rPr>
          <w:rFonts w:cs="Calibri"/>
        </w:rPr>
        <w:t>as a gatekeeper</w:t>
      </w:r>
      <w:r w:rsidR="00365095" w:rsidRPr="00DA41E9">
        <w:rPr>
          <w:rFonts w:cs="Calibri"/>
        </w:rPr>
        <w:t xml:space="preserve"> is present</w:t>
      </w:r>
      <w:r w:rsidR="00F47838" w:rsidRPr="00DA41E9">
        <w:rPr>
          <w:rFonts w:cs="Calibri"/>
        </w:rPr>
        <w:t xml:space="preserve"> at all times</w:t>
      </w:r>
      <w:r w:rsidR="00365095" w:rsidRPr="00DA41E9">
        <w:rPr>
          <w:rFonts w:cs="Calibri"/>
        </w:rPr>
        <w:t>.</w:t>
      </w:r>
      <w:r w:rsidR="00365095" w:rsidRPr="00F00808">
        <w:rPr>
          <w:rFonts w:cs="Calibri"/>
        </w:rPr>
        <w:t xml:space="preserve"> </w:t>
      </w:r>
    </w:p>
    <w:p w14:paraId="0658AEB9" w14:textId="77777777" w:rsidR="003E1596" w:rsidRDefault="003E1596" w:rsidP="00A36853">
      <w:pPr>
        <w:rPr>
          <w:rFonts w:cs="Calibri"/>
        </w:rPr>
      </w:pPr>
    </w:p>
    <w:p w14:paraId="1CB6F726" w14:textId="1AD7EE84" w:rsidR="001920B4" w:rsidRPr="00A36853" w:rsidRDefault="001920B4" w:rsidP="00A36853">
      <w:pPr>
        <w:rPr>
          <w:rFonts w:cs="Calibri"/>
        </w:rPr>
      </w:pPr>
      <w:r w:rsidRPr="00A36853">
        <w:rPr>
          <w:rFonts w:cs="Calibri"/>
        </w:rPr>
        <w:t>Upload your application and other materials</w:t>
      </w:r>
      <w:r w:rsidR="00FA4C51" w:rsidRPr="00A36853">
        <w:rPr>
          <w:rFonts w:cs="Calibri"/>
        </w:rPr>
        <w:t xml:space="preserve"> through the University’s Research Ethics System (</w:t>
      </w:r>
      <w:hyperlink r:id="rId24" w:history="1">
        <w:r w:rsidR="00FA4C51" w:rsidRPr="00A36853">
          <w:rPr>
            <w:rStyle w:val="Hyperlink"/>
            <w:rFonts w:cs="Calibri"/>
          </w:rPr>
          <w:t>login</w:t>
        </w:r>
      </w:hyperlink>
      <w:r w:rsidR="00FA4C51" w:rsidRPr="00A36853">
        <w:rPr>
          <w:rFonts w:cs="Calibri"/>
        </w:rPr>
        <w:t>). You should do this</w:t>
      </w:r>
      <w:r w:rsidR="00A20D4C" w:rsidRPr="00A36853">
        <w:rPr>
          <w:rFonts w:cs="Calibri"/>
        </w:rPr>
        <w:t xml:space="preserve"> at least</w:t>
      </w:r>
      <w:r w:rsidRPr="00A36853">
        <w:rPr>
          <w:rFonts w:cs="Calibri"/>
        </w:rPr>
        <w:t xml:space="preserve"> </w:t>
      </w:r>
      <w:r w:rsidRPr="00A36853">
        <w:rPr>
          <w:rFonts w:cs="Calibri"/>
          <w:b/>
          <w:bCs/>
        </w:rPr>
        <w:t xml:space="preserve">four weeks </w:t>
      </w:r>
      <w:r w:rsidRPr="00A36853">
        <w:rPr>
          <w:rFonts w:cs="Calibri"/>
        </w:rPr>
        <w:t xml:space="preserve">before your </w:t>
      </w:r>
      <w:r w:rsidR="00FA4C51" w:rsidRPr="00A36853">
        <w:rPr>
          <w:rFonts w:cs="Calibri"/>
        </w:rPr>
        <w:t>research is projected to begin</w:t>
      </w:r>
      <w:r w:rsidRPr="00A36853">
        <w:rPr>
          <w:rFonts w:cs="Calibri"/>
        </w:rPr>
        <w:t>.</w:t>
      </w:r>
      <w:r w:rsidR="00FA4C51" w:rsidRPr="00F00808">
        <w:rPr>
          <w:rStyle w:val="FootnoteReference"/>
          <w:rFonts w:cs="Calibri"/>
        </w:rPr>
        <w:footnoteReference w:id="22"/>
      </w:r>
      <w:r w:rsidRPr="00A36853">
        <w:rPr>
          <w:rFonts w:cs="Calibri"/>
        </w:rPr>
        <w:t xml:space="preserve"> Although straightforward applications can </w:t>
      </w:r>
      <w:r w:rsidR="00FD1505" w:rsidRPr="00A36853">
        <w:rPr>
          <w:rFonts w:cs="Calibri"/>
        </w:rPr>
        <w:t xml:space="preserve">sometimes </w:t>
      </w:r>
      <w:r w:rsidRPr="00A36853">
        <w:rPr>
          <w:rFonts w:cs="Calibri"/>
        </w:rPr>
        <w:t xml:space="preserve">be dealt with in </w:t>
      </w:r>
      <w:r w:rsidR="00FD1505" w:rsidRPr="00A36853">
        <w:rPr>
          <w:rFonts w:cs="Calibri"/>
        </w:rPr>
        <w:t xml:space="preserve">as little as </w:t>
      </w:r>
      <w:r w:rsidRPr="00A36853">
        <w:rPr>
          <w:rFonts w:cs="Calibri"/>
        </w:rPr>
        <w:t>two weeks</w:t>
      </w:r>
      <w:r w:rsidR="006E368A" w:rsidRPr="00A36853">
        <w:rPr>
          <w:rFonts w:cs="Calibri"/>
        </w:rPr>
        <w:t xml:space="preserve"> (and sometimes less)</w:t>
      </w:r>
      <w:r w:rsidRPr="00A36853">
        <w:rPr>
          <w:rFonts w:cs="Calibri"/>
        </w:rPr>
        <w:t xml:space="preserve">, more complex cases take longer. </w:t>
      </w:r>
      <w:r w:rsidR="006E368A" w:rsidRPr="00A36853">
        <w:rPr>
          <w:rFonts w:cs="Calibri"/>
        </w:rPr>
        <w:t>Note that s</w:t>
      </w:r>
      <w:r w:rsidRPr="00A36853">
        <w:rPr>
          <w:rFonts w:cs="Calibri"/>
        </w:rPr>
        <w:t xml:space="preserve">taff and PG applications require </w:t>
      </w:r>
      <w:r w:rsidRPr="00A36853">
        <w:rPr>
          <w:rFonts w:cs="Calibri"/>
          <w:b/>
          <w:bCs/>
        </w:rPr>
        <w:t>two</w:t>
      </w:r>
      <w:r w:rsidRPr="00A36853">
        <w:rPr>
          <w:rFonts w:cs="Calibri"/>
        </w:rPr>
        <w:t xml:space="preserve"> reviewer reports.</w:t>
      </w:r>
      <w:r w:rsidR="006E368A" w:rsidRPr="00A36853">
        <w:rPr>
          <w:rFonts w:cs="Calibri"/>
        </w:rPr>
        <w:t xml:space="preserve"> Also bear in mind that if an application is deemed to require </w:t>
      </w:r>
      <w:r w:rsidR="00DB15FF" w:rsidRPr="00A36853">
        <w:rPr>
          <w:rFonts w:cs="Calibri"/>
        </w:rPr>
        <w:t>‘</w:t>
      </w:r>
      <w:r w:rsidR="006E368A" w:rsidRPr="00A36853">
        <w:rPr>
          <w:rFonts w:cs="Calibri"/>
        </w:rPr>
        <w:t>major changes</w:t>
      </w:r>
      <w:r w:rsidR="00DB15FF" w:rsidRPr="00A36853">
        <w:rPr>
          <w:rFonts w:cs="Calibri"/>
        </w:rPr>
        <w:t>’</w:t>
      </w:r>
      <w:r w:rsidR="00DD233B" w:rsidRPr="00A36853">
        <w:rPr>
          <w:rFonts w:cs="Calibri"/>
        </w:rPr>
        <w:t>, the revised version will be returned to the original reviewers</w:t>
      </w:r>
      <w:r w:rsidR="00E17672" w:rsidRPr="00A36853">
        <w:rPr>
          <w:rFonts w:cs="Calibri"/>
        </w:rPr>
        <w:t>, potentially doubling the time required for approval</w:t>
      </w:r>
      <w:r w:rsidR="00DD233B" w:rsidRPr="00A36853">
        <w:rPr>
          <w:rFonts w:cs="Calibri"/>
        </w:rPr>
        <w:t xml:space="preserve">. </w:t>
      </w:r>
    </w:p>
    <w:p w14:paraId="1FBEFC0B" w14:textId="77777777" w:rsidR="003E1596" w:rsidRDefault="003E1596" w:rsidP="00A36853">
      <w:pPr>
        <w:rPr>
          <w:rFonts w:cs="Calibri"/>
        </w:rPr>
      </w:pPr>
    </w:p>
    <w:p w14:paraId="17E37802" w14:textId="7799997A" w:rsidR="001920B4" w:rsidRPr="00A36853" w:rsidRDefault="001920B4" w:rsidP="00A36853">
      <w:pPr>
        <w:rPr>
          <w:rFonts w:cs="Calibri"/>
        </w:rPr>
      </w:pPr>
      <w:r w:rsidRPr="00A36853">
        <w:rPr>
          <w:rFonts w:cs="Calibri"/>
        </w:rPr>
        <w:t xml:space="preserve">Most correspondence will be conducted via the Ethics application system. Beyond that, use your </w:t>
      </w:r>
      <w:r w:rsidR="008C7C6B" w:rsidRPr="00A36853">
        <w:rPr>
          <w:rFonts w:cs="Calibri"/>
          <w:b/>
          <w:bCs/>
        </w:rPr>
        <w:t>UofG</w:t>
      </w:r>
      <w:r w:rsidRPr="00A36853">
        <w:rPr>
          <w:rFonts w:cs="Calibri"/>
          <w:b/>
          <w:bCs/>
        </w:rPr>
        <w:t xml:space="preserve"> email address</w:t>
      </w:r>
      <w:r w:rsidRPr="00A36853">
        <w:rPr>
          <w:rFonts w:cs="Calibri"/>
        </w:rPr>
        <w:t xml:space="preserve"> in any correspondence with us, with your supervisor and </w:t>
      </w:r>
      <w:r w:rsidR="00AB1A9D" w:rsidRPr="00A36853">
        <w:rPr>
          <w:rFonts w:cs="Calibri"/>
        </w:rPr>
        <w:t xml:space="preserve">(normally) </w:t>
      </w:r>
      <w:r w:rsidRPr="00A36853">
        <w:rPr>
          <w:rFonts w:cs="Calibri"/>
        </w:rPr>
        <w:t>with interviewees and others involved in your research.</w:t>
      </w:r>
      <w:r w:rsidR="00AB1A9D">
        <w:rPr>
          <w:rStyle w:val="FootnoteReference"/>
          <w:rFonts w:cs="Calibri"/>
        </w:rPr>
        <w:footnoteReference w:id="23"/>
      </w:r>
      <w:r w:rsidRPr="00A36853">
        <w:rPr>
          <w:rFonts w:cs="Calibri"/>
        </w:rPr>
        <w:t xml:space="preserve"> </w:t>
      </w:r>
      <w:r w:rsidR="00507B5E">
        <w:rPr>
          <w:rFonts w:cs="Calibri"/>
        </w:rPr>
        <w:t>Please i</w:t>
      </w:r>
      <w:r w:rsidR="000E78FE" w:rsidRPr="00A36853">
        <w:rPr>
          <w:rFonts w:cs="Calibri"/>
        </w:rPr>
        <w:t>nclude</w:t>
      </w:r>
      <w:r w:rsidRPr="00A36853">
        <w:rPr>
          <w:rFonts w:cs="Calibri"/>
        </w:rPr>
        <w:t xml:space="preserve"> your </w:t>
      </w:r>
      <w:r w:rsidR="000E78FE" w:rsidRPr="00A36853">
        <w:rPr>
          <w:rFonts w:cs="Calibri"/>
        </w:rPr>
        <w:t>application</w:t>
      </w:r>
      <w:r w:rsidRPr="00A36853">
        <w:rPr>
          <w:rFonts w:cs="Calibri"/>
        </w:rPr>
        <w:t xml:space="preserve"> number in the subject line of all emails regarding your application.</w:t>
      </w:r>
    </w:p>
    <w:p w14:paraId="1754E52D" w14:textId="77777777" w:rsidR="00337F02" w:rsidRDefault="00337F02" w:rsidP="00337F02">
      <w:pPr>
        <w:rPr>
          <w:rFonts w:cs="Calibri"/>
        </w:rPr>
      </w:pPr>
    </w:p>
    <w:p w14:paraId="005A8A51" w14:textId="77777777" w:rsidR="00054FF3" w:rsidRPr="00A36853" w:rsidRDefault="00054FF3" w:rsidP="00054FF3">
      <w:pPr>
        <w:rPr>
          <w:rFonts w:cs="Calibri"/>
        </w:rPr>
      </w:pPr>
      <w:r w:rsidRPr="00A36853">
        <w:rPr>
          <w:rFonts w:cs="Calibri"/>
        </w:rPr>
        <w:t xml:space="preserve">If you’ve left things a bit late… PG/ UG applicants: tell your supervisor/ convener and ask them to contact the Ethics Officer. Staff applicants should contact the Ethics Officer directly. </w:t>
      </w:r>
    </w:p>
    <w:p w14:paraId="2C78ED5D" w14:textId="77777777" w:rsidR="00054FF3" w:rsidRDefault="00054FF3" w:rsidP="00054FF3">
      <w:pPr>
        <w:rPr>
          <w:rFonts w:cs="Calibri"/>
        </w:rPr>
      </w:pPr>
    </w:p>
    <w:p w14:paraId="2BABFECB" w14:textId="77777777" w:rsidR="00054FF3" w:rsidRPr="00F00808" w:rsidRDefault="00054FF3" w:rsidP="00337F02">
      <w:pPr>
        <w:rPr>
          <w:rFonts w:cs="Calibri"/>
        </w:rPr>
      </w:pPr>
    </w:p>
    <w:p w14:paraId="2EE8AAB1" w14:textId="77777777" w:rsidR="00FE58C0" w:rsidRPr="00F00808" w:rsidRDefault="00FE58C0">
      <w:pPr>
        <w:spacing w:after="160" w:line="259" w:lineRule="auto"/>
        <w:jc w:val="left"/>
        <w:rPr>
          <w:rFonts w:cs="Calibri"/>
          <w:b/>
          <w:bCs/>
        </w:rPr>
      </w:pPr>
      <w:r w:rsidRPr="00F00808">
        <w:rPr>
          <w:rFonts w:cs="Calibri"/>
          <w:b/>
          <w:bCs/>
        </w:rPr>
        <w:br w:type="page"/>
      </w:r>
    </w:p>
    <w:p w14:paraId="2EE91CBF" w14:textId="477DF5AD" w:rsidR="00B05BFD" w:rsidRPr="00246322" w:rsidRDefault="007A12B1" w:rsidP="008A38A8">
      <w:pPr>
        <w:keepNext/>
        <w:rPr>
          <w:rFonts w:cs="Calibri"/>
          <w:b/>
          <w:bCs/>
          <w:sz w:val="28"/>
          <w:szCs w:val="24"/>
        </w:rPr>
      </w:pPr>
      <w:r>
        <w:rPr>
          <w:rFonts w:cs="Calibri"/>
          <w:b/>
          <w:bCs/>
          <w:sz w:val="28"/>
          <w:szCs w:val="24"/>
        </w:rPr>
        <w:lastRenderedPageBreak/>
        <w:t>3)</w:t>
      </w:r>
      <w:r>
        <w:rPr>
          <w:rFonts w:cs="Calibri"/>
          <w:b/>
          <w:bCs/>
          <w:sz w:val="28"/>
          <w:szCs w:val="24"/>
        </w:rPr>
        <w:tab/>
      </w:r>
      <w:r w:rsidR="00B05BFD" w:rsidRPr="00246322">
        <w:rPr>
          <w:rFonts w:cs="Calibri"/>
          <w:b/>
          <w:bCs/>
          <w:sz w:val="28"/>
          <w:szCs w:val="24"/>
        </w:rPr>
        <w:t>THE APPLICATION FORM</w:t>
      </w:r>
    </w:p>
    <w:p w14:paraId="40009A10" w14:textId="77777777" w:rsidR="00B05BFD" w:rsidRPr="00F00808" w:rsidRDefault="00B05BFD" w:rsidP="008A38A8">
      <w:pPr>
        <w:keepNext/>
        <w:rPr>
          <w:rFonts w:cs="Calibri"/>
          <w:b/>
          <w:bCs/>
        </w:rPr>
      </w:pPr>
    </w:p>
    <w:p w14:paraId="72232702" w14:textId="104A932E" w:rsidR="00961C46" w:rsidRPr="00C35864" w:rsidRDefault="00961C46" w:rsidP="008A38A8">
      <w:pPr>
        <w:keepNext/>
        <w:rPr>
          <w:rFonts w:cs="Calibri"/>
          <w:b/>
          <w:bCs/>
          <w:sz w:val="28"/>
          <w:szCs w:val="24"/>
        </w:rPr>
      </w:pPr>
      <w:r w:rsidRPr="00C35864">
        <w:rPr>
          <w:rFonts w:cs="Calibri"/>
          <w:b/>
          <w:bCs/>
          <w:sz w:val="28"/>
          <w:szCs w:val="24"/>
        </w:rPr>
        <w:t>A</w:t>
      </w:r>
      <w:r w:rsidR="00693B89" w:rsidRPr="00C35864">
        <w:rPr>
          <w:rFonts w:cs="Calibri"/>
          <w:b/>
          <w:bCs/>
          <w:sz w:val="28"/>
          <w:szCs w:val="24"/>
        </w:rPr>
        <w:t xml:space="preserve">pplication </w:t>
      </w:r>
      <w:r w:rsidR="00DB15FF" w:rsidRPr="00C35864">
        <w:rPr>
          <w:rFonts w:cs="Calibri"/>
          <w:b/>
          <w:bCs/>
          <w:sz w:val="28"/>
          <w:szCs w:val="24"/>
        </w:rPr>
        <w:t>c</w:t>
      </w:r>
      <w:r w:rsidR="00693B89" w:rsidRPr="00C35864">
        <w:rPr>
          <w:rFonts w:cs="Calibri"/>
          <w:b/>
          <w:bCs/>
          <w:sz w:val="28"/>
          <w:szCs w:val="24"/>
        </w:rPr>
        <w:t>hecklist</w:t>
      </w:r>
      <w:r w:rsidR="00365095" w:rsidRPr="00C35864">
        <w:rPr>
          <w:rFonts w:cs="Calibri"/>
          <w:b/>
          <w:bCs/>
          <w:sz w:val="28"/>
          <w:szCs w:val="24"/>
        </w:rPr>
        <w:t xml:space="preserve"> (Section A)</w:t>
      </w:r>
    </w:p>
    <w:p w14:paraId="499C77B4" w14:textId="77777777" w:rsidR="008A38A8" w:rsidRPr="00F00808" w:rsidRDefault="006841A1" w:rsidP="00365095">
      <w:pPr>
        <w:keepNext/>
        <w:rPr>
          <w:rFonts w:cs="Calibri"/>
        </w:rPr>
      </w:pPr>
      <w:r w:rsidRPr="00F00808">
        <w:rPr>
          <w:rFonts w:cs="Calibri"/>
        </w:rPr>
        <w:t>The first section of the application form consists o</w:t>
      </w:r>
      <w:r w:rsidR="00365095" w:rsidRPr="00F00808">
        <w:rPr>
          <w:rFonts w:cs="Calibri"/>
        </w:rPr>
        <w:t>f a checklist of ethical issues</w:t>
      </w:r>
      <w:r w:rsidRPr="00F00808">
        <w:rPr>
          <w:rFonts w:cs="Calibri"/>
        </w:rPr>
        <w:t xml:space="preserve"> outlining potential areas of risk. </w:t>
      </w:r>
    </w:p>
    <w:p w14:paraId="12A91786" w14:textId="77777777" w:rsidR="006841A1" w:rsidRPr="00F00808" w:rsidRDefault="006841A1" w:rsidP="008A38A8">
      <w:pPr>
        <w:keepNext/>
        <w:rPr>
          <w:rFonts w:cs="Calibri"/>
        </w:rPr>
      </w:pPr>
    </w:p>
    <w:tbl>
      <w:tblPr>
        <w:tblStyle w:val="TableGrid"/>
        <w:tblW w:w="0" w:type="auto"/>
        <w:tblLook w:val="04A0" w:firstRow="1" w:lastRow="0" w:firstColumn="1" w:lastColumn="0" w:noHBand="0" w:noVBand="1"/>
      </w:tblPr>
      <w:tblGrid>
        <w:gridCol w:w="8075"/>
        <w:gridCol w:w="779"/>
        <w:gridCol w:w="780"/>
      </w:tblGrid>
      <w:tr w:rsidR="001B405B" w:rsidRPr="000F05EA" w14:paraId="1DDF424E" w14:textId="77777777">
        <w:tc>
          <w:tcPr>
            <w:tcW w:w="8075" w:type="dxa"/>
          </w:tcPr>
          <w:p w14:paraId="287496AE" w14:textId="77777777" w:rsidR="001B405B" w:rsidRPr="001B405B" w:rsidRDefault="001B405B">
            <w:pPr>
              <w:autoSpaceDE w:val="0"/>
              <w:autoSpaceDN w:val="0"/>
              <w:adjustRightInd w:val="0"/>
              <w:spacing w:after="120"/>
              <w:rPr>
                <w:rFonts w:cs="Calibri"/>
                <w:b/>
                <w:bCs/>
                <w:color w:val="000000"/>
                <w:sz w:val="22"/>
              </w:rPr>
            </w:pPr>
            <w:r w:rsidRPr="001B405B">
              <w:rPr>
                <w:rFonts w:cs="Calibri"/>
                <w:i/>
                <w:iCs/>
                <w:color w:val="000000"/>
                <w:sz w:val="22"/>
              </w:rPr>
              <w:t xml:space="preserve">Please answer each question by ticking the appropriate box: </w:t>
            </w:r>
          </w:p>
        </w:tc>
        <w:tc>
          <w:tcPr>
            <w:tcW w:w="779" w:type="dxa"/>
          </w:tcPr>
          <w:p w14:paraId="1BC54ECE" w14:textId="77777777" w:rsidR="001B405B" w:rsidRPr="001B405B" w:rsidRDefault="001B405B">
            <w:pPr>
              <w:autoSpaceDE w:val="0"/>
              <w:autoSpaceDN w:val="0"/>
              <w:adjustRightInd w:val="0"/>
              <w:rPr>
                <w:rFonts w:cs="Calibri"/>
                <w:i/>
                <w:iCs/>
                <w:color w:val="000000"/>
                <w:sz w:val="22"/>
              </w:rPr>
            </w:pPr>
            <w:r w:rsidRPr="001B405B">
              <w:rPr>
                <w:rFonts w:cs="Calibri"/>
                <w:b/>
                <w:bCs/>
                <w:color w:val="000000"/>
                <w:sz w:val="22"/>
              </w:rPr>
              <w:t>YES</w:t>
            </w:r>
          </w:p>
        </w:tc>
        <w:tc>
          <w:tcPr>
            <w:tcW w:w="780" w:type="dxa"/>
          </w:tcPr>
          <w:p w14:paraId="7B6CF426" w14:textId="77777777" w:rsidR="001B405B" w:rsidRPr="001B405B" w:rsidRDefault="001B405B">
            <w:pPr>
              <w:autoSpaceDE w:val="0"/>
              <w:autoSpaceDN w:val="0"/>
              <w:adjustRightInd w:val="0"/>
              <w:rPr>
                <w:rFonts w:cs="Calibri"/>
                <w:i/>
                <w:iCs/>
                <w:color w:val="000000"/>
                <w:sz w:val="22"/>
              </w:rPr>
            </w:pPr>
            <w:r w:rsidRPr="001B405B">
              <w:rPr>
                <w:rFonts w:cs="Calibri"/>
                <w:b/>
                <w:bCs/>
                <w:color w:val="000000"/>
                <w:sz w:val="22"/>
              </w:rPr>
              <w:t>NO</w:t>
            </w:r>
          </w:p>
        </w:tc>
      </w:tr>
      <w:tr w:rsidR="001B405B" w:rsidRPr="00CB1AC8" w14:paraId="0147124A" w14:textId="77777777">
        <w:tc>
          <w:tcPr>
            <w:tcW w:w="8075" w:type="dxa"/>
          </w:tcPr>
          <w:p w14:paraId="18FF5E6A" w14:textId="77777777" w:rsidR="001B405B" w:rsidRPr="001B405B" w:rsidRDefault="001B405B">
            <w:pPr>
              <w:autoSpaceDE w:val="0"/>
              <w:autoSpaceDN w:val="0"/>
              <w:adjustRightInd w:val="0"/>
              <w:spacing w:after="120"/>
              <w:rPr>
                <w:rFonts w:cs="Calibri"/>
                <w:b/>
                <w:bCs/>
                <w:color w:val="000000"/>
                <w:sz w:val="22"/>
              </w:rPr>
            </w:pPr>
            <w:r w:rsidRPr="001B405B">
              <w:rPr>
                <w:rFonts w:cs="Calibri"/>
                <w:b/>
                <w:bCs/>
                <w:color w:val="000000"/>
                <w:sz w:val="22"/>
              </w:rPr>
              <w:t>Does the research involve human participants?</w:t>
            </w:r>
          </w:p>
        </w:tc>
        <w:sdt>
          <w:sdtPr>
            <w:rPr>
              <w:rFonts w:cs="Calibri"/>
              <w:b/>
              <w:bCs/>
              <w:color w:val="000000"/>
              <w:sz w:val="22"/>
            </w:rPr>
            <w:id w:val="-1169248189"/>
            <w14:checkbox>
              <w14:checked w14:val="0"/>
              <w14:checkedState w14:val="2612" w14:font="MS Gothic"/>
              <w14:uncheckedState w14:val="2610" w14:font="MS Gothic"/>
            </w14:checkbox>
          </w:sdtPr>
          <w:sdtEndPr/>
          <w:sdtContent>
            <w:tc>
              <w:tcPr>
                <w:tcW w:w="779" w:type="dxa"/>
              </w:tcPr>
              <w:p w14:paraId="17D5C534"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1881129346"/>
            <w14:checkbox>
              <w14:checked w14:val="0"/>
              <w14:checkedState w14:val="2612" w14:font="MS Gothic"/>
              <w14:uncheckedState w14:val="2610" w14:font="MS Gothic"/>
            </w14:checkbox>
          </w:sdtPr>
          <w:sdtEndPr/>
          <w:sdtContent>
            <w:tc>
              <w:tcPr>
                <w:tcW w:w="780" w:type="dxa"/>
              </w:tcPr>
              <w:p w14:paraId="7EFB144F"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rsidRPr="00CB1AC8" w14:paraId="470CB30A" w14:textId="77777777">
        <w:tc>
          <w:tcPr>
            <w:tcW w:w="8075" w:type="dxa"/>
          </w:tcPr>
          <w:p w14:paraId="1E955077" w14:textId="77777777" w:rsidR="001B405B" w:rsidRPr="001B405B" w:rsidRDefault="001B405B">
            <w:pPr>
              <w:autoSpaceDE w:val="0"/>
              <w:autoSpaceDN w:val="0"/>
              <w:adjustRightInd w:val="0"/>
              <w:spacing w:after="120"/>
              <w:rPr>
                <w:rFonts w:cs="Calibri"/>
                <w:color w:val="000000"/>
                <w:sz w:val="22"/>
              </w:rPr>
            </w:pPr>
            <w:r w:rsidRPr="001B405B">
              <w:rPr>
                <w:rFonts w:cs="Calibri"/>
                <w:b/>
                <w:bCs/>
                <w:color w:val="000000"/>
                <w:sz w:val="22"/>
              </w:rPr>
              <w:t xml:space="preserve">Does the research involve ‘personal data’ as defined under GDPR? </w:t>
            </w:r>
            <w:r w:rsidRPr="001B405B">
              <w:rPr>
                <w:rFonts w:cs="Calibri"/>
                <w:color w:val="000000"/>
                <w:sz w:val="22"/>
              </w:rPr>
              <w:t>(see Guidelines for Applicants)</w:t>
            </w:r>
          </w:p>
        </w:tc>
        <w:sdt>
          <w:sdtPr>
            <w:rPr>
              <w:rFonts w:cs="Calibri"/>
              <w:b/>
              <w:bCs/>
              <w:color w:val="000000"/>
              <w:sz w:val="22"/>
            </w:rPr>
            <w:id w:val="-1206797220"/>
            <w14:checkbox>
              <w14:checked w14:val="0"/>
              <w14:checkedState w14:val="2612" w14:font="MS Gothic"/>
              <w14:uncheckedState w14:val="2610" w14:font="MS Gothic"/>
            </w14:checkbox>
          </w:sdtPr>
          <w:sdtEndPr/>
          <w:sdtContent>
            <w:tc>
              <w:tcPr>
                <w:tcW w:w="779" w:type="dxa"/>
              </w:tcPr>
              <w:p w14:paraId="613CA5D1"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2134326600"/>
            <w14:checkbox>
              <w14:checked w14:val="0"/>
              <w14:checkedState w14:val="2612" w14:font="MS Gothic"/>
              <w14:uncheckedState w14:val="2610" w14:font="MS Gothic"/>
            </w14:checkbox>
          </w:sdtPr>
          <w:sdtEndPr/>
          <w:sdtContent>
            <w:tc>
              <w:tcPr>
                <w:tcW w:w="780" w:type="dxa"/>
              </w:tcPr>
              <w:p w14:paraId="6EB23E4B"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rsidRPr="00CB1AC8" w14:paraId="08AAE6C7" w14:textId="77777777">
        <w:tc>
          <w:tcPr>
            <w:tcW w:w="8075" w:type="dxa"/>
          </w:tcPr>
          <w:p w14:paraId="4D3D60C5" w14:textId="77777777" w:rsidR="001B405B" w:rsidRPr="001B405B" w:rsidRDefault="001B405B">
            <w:pPr>
              <w:autoSpaceDE w:val="0"/>
              <w:autoSpaceDN w:val="0"/>
              <w:adjustRightInd w:val="0"/>
              <w:spacing w:after="120"/>
              <w:rPr>
                <w:rFonts w:cs="Calibri"/>
                <w:color w:val="000000"/>
                <w:sz w:val="22"/>
              </w:rPr>
            </w:pPr>
            <w:r w:rsidRPr="001B405B">
              <w:rPr>
                <w:rFonts w:cs="Calibri"/>
                <w:b/>
                <w:bCs/>
                <w:color w:val="000000"/>
                <w:sz w:val="22"/>
              </w:rPr>
              <w:t xml:space="preserve">Does the research involve ‘special category personal data’ as defined under GDPR? </w:t>
            </w:r>
            <w:r w:rsidRPr="001B405B">
              <w:rPr>
                <w:rFonts w:cs="Calibri"/>
                <w:color w:val="000000"/>
                <w:sz w:val="22"/>
              </w:rPr>
              <w:t>(see Guidelines for Applicants)</w:t>
            </w:r>
          </w:p>
        </w:tc>
        <w:sdt>
          <w:sdtPr>
            <w:rPr>
              <w:rFonts w:cs="Calibri"/>
              <w:b/>
              <w:bCs/>
              <w:color w:val="000000"/>
              <w:sz w:val="22"/>
            </w:rPr>
            <w:id w:val="1996758921"/>
            <w14:checkbox>
              <w14:checked w14:val="0"/>
              <w14:checkedState w14:val="2612" w14:font="MS Gothic"/>
              <w14:uncheckedState w14:val="2610" w14:font="MS Gothic"/>
            </w14:checkbox>
          </w:sdtPr>
          <w:sdtEndPr/>
          <w:sdtContent>
            <w:tc>
              <w:tcPr>
                <w:tcW w:w="779" w:type="dxa"/>
              </w:tcPr>
              <w:p w14:paraId="46B6531D"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345532505"/>
            <w14:checkbox>
              <w14:checked w14:val="0"/>
              <w14:checkedState w14:val="2612" w14:font="MS Gothic"/>
              <w14:uncheckedState w14:val="2610" w14:font="MS Gothic"/>
            </w14:checkbox>
          </w:sdtPr>
          <w:sdtEndPr/>
          <w:sdtContent>
            <w:tc>
              <w:tcPr>
                <w:tcW w:w="780" w:type="dxa"/>
              </w:tcPr>
              <w:p w14:paraId="5B9F4870"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rsidRPr="00CB1AC8" w14:paraId="6A7D2206" w14:textId="77777777">
        <w:tc>
          <w:tcPr>
            <w:tcW w:w="8075" w:type="dxa"/>
          </w:tcPr>
          <w:p w14:paraId="1F641DF6" w14:textId="77777777" w:rsidR="001B405B" w:rsidRPr="001B405B" w:rsidRDefault="001B405B">
            <w:pPr>
              <w:autoSpaceDE w:val="0"/>
              <w:autoSpaceDN w:val="0"/>
              <w:adjustRightInd w:val="0"/>
              <w:rPr>
                <w:rFonts w:cs="Calibri"/>
                <w:b/>
                <w:bCs/>
                <w:color w:val="000000"/>
                <w:sz w:val="22"/>
              </w:rPr>
            </w:pPr>
            <w:r w:rsidRPr="001B405B">
              <w:rPr>
                <w:rFonts w:cs="Calibri"/>
                <w:b/>
                <w:bCs/>
                <w:color w:val="000000"/>
                <w:sz w:val="22"/>
              </w:rPr>
              <w:t xml:space="preserve">Are there issues of safety for the investigators or subjects? </w:t>
            </w:r>
          </w:p>
        </w:tc>
        <w:sdt>
          <w:sdtPr>
            <w:rPr>
              <w:rFonts w:cs="Calibri"/>
              <w:b/>
              <w:bCs/>
              <w:color w:val="000000"/>
              <w:sz w:val="22"/>
            </w:rPr>
            <w:id w:val="2027447000"/>
            <w14:checkbox>
              <w14:checked w14:val="0"/>
              <w14:checkedState w14:val="2612" w14:font="MS Gothic"/>
              <w14:uncheckedState w14:val="2610" w14:font="MS Gothic"/>
            </w14:checkbox>
          </w:sdtPr>
          <w:sdtEndPr/>
          <w:sdtContent>
            <w:tc>
              <w:tcPr>
                <w:tcW w:w="779" w:type="dxa"/>
              </w:tcPr>
              <w:p w14:paraId="5EDE2CA6"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1335885917"/>
            <w14:checkbox>
              <w14:checked w14:val="0"/>
              <w14:checkedState w14:val="2612" w14:font="MS Gothic"/>
              <w14:uncheckedState w14:val="2610" w14:font="MS Gothic"/>
            </w14:checkbox>
          </w:sdtPr>
          <w:sdtEndPr/>
          <w:sdtContent>
            <w:tc>
              <w:tcPr>
                <w:tcW w:w="780" w:type="dxa"/>
              </w:tcPr>
              <w:p w14:paraId="0C63C4AF"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rsidRPr="00CB1AC8" w14:paraId="1F13751C" w14:textId="77777777">
        <w:tc>
          <w:tcPr>
            <w:tcW w:w="8075" w:type="dxa"/>
          </w:tcPr>
          <w:p w14:paraId="5D8F1FB6" w14:textId="77777777" w:rsidR="001B405B" w:rsidRPr="001B405B" w:rsidRDefault="001B405B">
            <w:pPr>
              <w:autoSpaceDE w:val="0"/>
              <w:autoSpaceDN w:val="0"/>
              <w:adjustRightInd w:val="0"/>
              <w:spacing w:after="120"/>
              <w:rPr>
                <w:rFonts w:cs="Calibri"/>
                <w:color w:val="000000"/>
                <w:sz w:val="22"/>
              </w:rPr>
            </w:pPr>
            <w:r w:rsidRPr="001B405B">
              <w:rPr>
                <w:rFonts w:cs="Calibri"/>
                <w:b/>
                <w:bCs/>
                <w:color w:val="000000"/>
                <w:sz w:val="22"/>
              </w:rPr>
              <w:t xml:space="preserve">Does the research involve data not in the public domain? </w:t>
            </w:r>
            <w:r w:rsidRPr="001B405B">
              <w:rPr>
                <w:rFonts w:cs="Calibri"/>
                <w:color w:val="000000"/>
                <w:sz w:val="22"/>
              </w:rPr>
              <w:t>(</w:t>
            </w:r>
            <w:proofErr w:type="gramStart"/>
            <w:r w:rsidRPr="001B405B">
              <w:rPr>
                <w:rFonts w:cs="Calibri"/>
                <w:color w:val="000000"/>
                <w:sz w:val="22"/>
              </w:rPr>
              <w:t>i.e.</w:t>
            </w:r>
            <w:proofErr w:type="gramEnd"/>
            <w:r w:rsidRPr="001B405B">
              <w:rPr>
                <w:rFonts w:cs="Calibri"/>
                <w:color w:val="000000"/>
                <w:sz w:val="22"/>
              </w:rPr>
              <w:t xml:space="preserve"> data still in copyright)</w:t>
            </w:r>
          </w:p>
        </w:tc>
        <w:sdt>
          <w:sdtPr>
            <w:rPr>
              <w:rFonts w:cs="Calibri"/>
              <w:b/>
              <w:bCs/>
              <w:color w:val="000000"/>
              <w:sz w:val="22"/>
            </w:rPr>
            <w:id w:val="-116452828"/>
            <w14:checkbox>
              <w14:checked w14:val="0"/>
              <w14:checkedState w14:val="2612" w14:font="MS Gothic"/>
              <w14:uncheckedState w14:val="2610" w14:font="MS Gothic"/>
            </w14:checkbox>
          </w:sdtPr>
          <w:sdtEndPr/>
          <w:sdtContent>
            <w:tc>
              <w:tcPr>
                <w:tcW w:w="779" w:type="dxa"/>
              </w:tcPr>
              <w:p w14:paraId="56C079A9"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1126827279"/>
            <w14:checkbox>
              <w14:checked w14:val="0"/>
              <w14:checkedState w14:val="2612" w14:font="MS Gothic"/>
              <w14:uncheckedState w14:val="2610" w14:font="MS Gothic"/>
            </w14:checkbox>
          </w:sdtPr>
          <w:sdtEndPr/>
          <w:sdtContent>
            <w:tc>
              <w:tcPr>
                <w:tcW w:w="780" w:type="dxa"/>
              </w:tcPr>
              <w:p w14:paraId="31081B7E"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rsidRPr="00CB1AC8" w14:paraId="47DC30F9" w14:textId="77777777">
        <w:tc>
          <w:tcPr>
            <w:tcW w:w="8075" w:type="dxa"/>
          </w:tcPr>
          <w:p w14:paraId="48807FD3" w14:textId="77777777" w:rsidR="001B405B" w:rsidRPr="001B405B" w:rsidRDefault="001B405B">
            <w:pPr>
              <w:autoSpaceDE w:val="0"/>
              <w:autoSpaceDN w:val="0"/>
              <w:adjustRightInd w:val="0"/>
              <w:spacing w:after="120"/>
              <w:rPr>
                <w:rFonts w:cs="Calibri"/>
                <w:b/>
                <w:bCs/>
                <w:color w:val="000000"/>
                <w:sz w:val="22"/>
              </w:rPr>
            </w:pPr>
            <w:bookmarkStart w:id="4" w:name="_Hlk22810735"/>
            <w:r w:rsidRPr="001B405B">
              <w:rPr>
                <w:rFonts w:cs="Calibri"/>
                <w:b/>
                <w:bCs/>
                <w:color w:val="000000"/>
                <w:sz w:val="22"/>
              </w:rPr>
              <w:t xml:space="preserve">Are public domain outputs envisaged? </w:t>
            </w:r>
            <w:r w:rsidRPr="001B405B">
              <w:rPr>
                <w:rFonts w:cs="Calibri"/>
                <w:color w:val="000000"/>
                <w:sz w:val="22"/>
              </w:rPr>
              <w:t>(</w:t>
            </w:r>
            <w:proofErr w:type="gramStart"/>
            <w:r w:rsidRPr="001B405B">
              <w:rPr>
                <w:rFonts w:cs="Calibri"/>
                <w:color w:val="000000"/>
                <w:sz w:val="22"/>
              </w:rPr>
              <w:t>e.g.</w:t>
            </w:r>
            <w:proofErr w:type="gramEnd"/>
            <w:r w:rsidRPr="001B405B">
              <w:rPr>
                <w:rFonts w:cs="Calibri"/>
                <w:color w:val="000000"/>
                <w:sz w:val="22"/>
              </w:rPr>
              <w:t xml:space="preserve"> publications, exhibitions, materials posted via social media)</w:t>
            </w:r>
            <w:bookmarkEnd w:id="4"/>
          </w:p>
        </w:tc>
        <w:sdt>
          <w:sdtPr>
            <w:rPr>
              <w:rFonts w:cs="Calibri"/>
              <w:b/>
              <w:bCs/>
              <w:color w:val="000000"/>
              <w:sz w:val="22"/>
            </w:rPr>
            <w:id w:val="-1165242011"/>
            <w14:checkbox>
              <w14:checked w14:val="0"/>
              <w14:checkedState w14:val="2612" w14:font="MS Gothic"/>
              <w14:uncheckedState w14:val="2610" w14:font="MS Gothic"/>
            </w14:checkbox>
          </w:sdtPr>
          <w:sdtEndPr/>
          <w:sdtContent>
            <w:tc>
              <w:tcPr>
                <w:tcW w:w="779" w:type="dxa"/>
              </w:tcPr>
              <w:p w14:paraId="04B49487"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1719698411"/>
            <w14:checkbox>
              <w14:checked w14:val="0"/>
              <w14:checkedState w14:val="2612" w14:font="MS Gothic"/>
              <w14:uncheckedState w14:val="2610" w14:font="MS Gothic"/>
            </w14:checkbox>
          </w:sdtPr>
          <w:sdtEndPr/>
          <w:sdtContent>
            <w:tc>
              <w:tcPr>
                <w:tcW w:w="780" w:type="dxa"/>
              </w:tcPr>
              <w:p w14:paraId="1EB2AE7A"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rsidRPr="00CB1AC8" w14:paraId="59B8C92F" w14:textId="77777777">
        <w:tc>
          <w:tcPr>
            <w:tcW w:w="8075" w:type="dxa"/>
          </w:tcPr>
          <w:p w14:paraId="654F9234" w14:textId="77777777" w:rsidR="001B405B" w:rsidRPr="001B405B" w:rsidRDefault="001B405B">
            <w:pPr>
              <w:autoSpaceDE w:val="0"/>
              <w:autoSpaceDN w:val="0"/>
              <w:adjustRightInd w:val="0"/>
              <w:spacing w:after="120"/>
              <w:rPr>
                <w:rFonts w:cs="Calibri"/>
                <w:b/>
                <w:bCs/>
                <w:color w:val="000000"/>
                <w:sz w:val="22"/>
              </w:rPr>
            </w:pPr>
            <w:r w:rsidRPr="001B405B">
              <w:rPr>
                <w:rFonts w:cs="Calibri"/>
                <w:b/>
                <w:bCs/>
                <w:color w:val="000000"/>
                <w:sz w:val="22"/>
              </w:rPr>
              <w:t xml:space="preserve">Does the study involve people in a dependent relationship, minors, or vulnerable people who may be unable to give informed consent? </w:t>
            </w:r>
            <w:r w:rsidRPr="001B405B">
              <w:rPr>
                <w:rFonts w:cs="Calibri"/>
                <w:color w:val="000000"/>
                <w:sz w:val="22"/>
              </w:rPr>
              <w:t>(</w:t>
            </w:r>
            <w:proofErr w:type="gramStart"/>
            <w:r w:rsidRPr="001B405B">
              <w:rPr>
                <w:rFonts w:cs="Calibri"/>
                <w:color w:val="000000"/>
                <w:sz w:val="22"/>
              </w:rPr>
              <w:t>e.g.</w:t>
            </w:r>
            <w:proofErr w:type="gramEnd"/>
            <w:r w:rsidRPr="001B405B">
              <w:rPr>
                <w:rFonts w:cs="Calibri"/>
                <w:color w:val="000000"/>
                <w:sz w:val="22"/>
              </w:rPr>
              <w:t xml:space="preserve"> your own students, children, people with special needs) If your research involves minors or vulnerable subjects, please explain why this contact is needed and the ways in which you intend to fully protect the interests of such subjects.</w:t>
            </w:r>
          </w:p>
        </w:tc>
        <w:sdt>
          <w:sdtPr>
            <w:rPr>
              <w:rFonts w:cs="Calibri"/>
              <w:b/>
              <w:bCs/>
              <w:color w:val="000000"/>
              <w:sz w:val="22"/>
            </w:rPr>
            <w:id w:val="1489060893"/>
            <w14:checkbox>
              <w14:checked w14:val="0"/>
              <w14:checkedState w14:val="2612" w14:font="MS Gothic"/>
              <w14:uncheckedState w14:val="2610" w14:font="MS Gothic"/>
            </w14:checkbox>
          </w:sdtPr>
          <w:sdtEndPr/>
          <w:sdtContent>
            <w:tc>
              <w:tcPr>
                <w:tcW w:w="779" w:type="dxa"/>
              </w:tcPr>
              <w:p w14:paraId="38A8B540"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1570076267"/>
            <w14:checkbox>
              <w14:checked w14:val="0"/>
              <w14:checkedState w14:val="2612" w14:font="MS Gothic"/>
              <w14:uncheckedState w14:val="2610" w14:font="MS Gothic"/>
            </w14:checkbox>
          </w:sdtPr>
          <w:sdtEndPr/>
          <w:sdtContent>
            <w:tc>
              <w:tcPr>
                <w:tcW w:w="780" w:type="dxa"/>
              </w:tcPr>
              <w:p w14:paraId="3B3E225B"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rsidRPr="00CB1AC8" w14:paraId="617855F1" w14:textId="77777777">
        <w:tc>
          <w:tcPr>
            <w:tcW w:w="8075" w:type="dxa"/>
          </w:tcPr>
          <w:p w14:paraId="210AFEE5" w14:textId="77777777" w:rsidR="001B405B" w:rsidRPr="001B405B" w:rsidRDefault="001B405B">
            <w:pPr>
              <w:autoSpaceDE w:val="0"/>
              <w:autoSpaceDN w:val="0"/>
              <w:adjustRightInd w:val="0"/>
              <w:spacing w:after="120"/>
              <w:rPr>
                <w:rFonts w:cs="Calibri"/>
                <w:b/>
                <w:bCs/>
                <w:color w:val="000000"/>
                <w:sz w:val="22"/>
              </w:rPr>
            </w:pPr>
            <w:r w:rsidRPr="001B405B">
              <w:rPr>
                <w:rFonts w:cs="Calibri"/>
                <w:b/>
                <w:bCs/>
                <w:color w:val="000000"/>
                <w:sz w:val="22"/>
              </w:rPr>
              <w:t xml:space="preserve">Will the study require the co-operation of a gatekeeper for access to participants? </w:t>
            </w:r>
            <w:r w:rsidRPr="001B405B">
              <w:rPr>
                <w:rFonts w:cs="Calibri"/>
                <w:color w:val="000000"/>
                <w:sz w:val="22"/>
              </w:rPr>
              <w:t>(</w:t>
            </w:r>
            <w:proofErr w:type="gramStart"/>
            <w:r w:rsidRPr="001B405B">
              <w:rPr>
                <w:rFonts w:cs="Calibri"/>
                <w:color w:val="000000"/>
                <w:sz w:val="22"/>
              </w:rPr>
              <w:t>e.g.</w:t>
            </w:r>
            <w:proofErr w:type="gramEnd"/>
            <w:r w:rsidRPr="001B405B">
              <w:rPr>
                <w:rFonts w:cs="Calibri"/>
                <w:color w:val="000000"/>
                <w:sz w:val="22"/>
              </w:rPr>
              <w:t xml:space="preserve"> teacher, local authority representative)</w:t>
            </w:r>
          </w:p>
        </w:tc>
        <w:sdt>
          <w:sdtPr>
            <w:rPr>
              <w:rFonts w:cs="Calibri"/>
              <w:b/>
              <w:bCs/>
              <w:color w:val="000000"/>
              <w:sz w:val="22"/>
            </w:rPr>
            <w:id w:val="1114787846"/>
            <w14:checkbox>
              <w14:checked w14:val="0"/>
              <w14:checkedState w14:val="2612" w14:font="MS Gothic"/>
              <w14:uncheckedState w14:val="2610" w14:font="MS Gothic"/>
            </w14:checkbox>
          </w:sdtPr>
          <w:sdtEndPr/>
          <w:sdtContent>
            <w:tc>
              <w:tcPr>
                <w:tcW w:w="779" w:type="dxa"/>
              </w:tcPr>
              <w:p w14:paraId="3DE16378"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1405718555"/>
            <w14:checkbox>
              <w14:checked w14:val="0"/>
              <w14:checkedState w14:val="2612" w14:font="MS Gothic"/>
              <w14:uncheckedState w14:val="2610" w14:font="MS Gothic"/>
            </w14:checkbox>
          </w:sdtPr>
          <w:sdtEndPr/>
          <w:sdtContent>
            <w:tc>
              <w:tcPr>
                <w:tcW w:w="780" w:type="dxa"/>
              </w:tcPr>
              <w:p w14:paraId="0AB1C8FD"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rsidRPr="00CB1AC8" w14:paraId="7629B611" w14:textId="77777777">
        <w:tc>
          <w:tcPr>
            <w:tcW w:w="8075" w:type="dxa"/>
          </w:tcPr>
          <w:p w14:paraId="6085FC0E" w14:textId="77777777" w:rsidR="001B405B" w:rsidRPr="001B405B" w:rsidRDefault="001B405B">
            <w:pPr>
              <w:autoSpaceDE w:val="0"/>
              <w:autoSpaceDN w:val="0"/>
              <w:adjustRightInd w:val="0"/>
              <w:spacing w:after="120"/>
              <w:rPr>
                <w:rFonts w:cs="Calibri"/>
                <w:b/>
                <w:bCs/>
                <w:color w:val="000000"/>
                <w:sz w:val="22"/>
              </w:rPr>
            </w:pPr>
            <w:r w:rsidRPr="001B405B">
              <w:rPr>
                <w:rFonts w:cs="Calibri"/>
                <w:b/>
                <w:bCs/>
                <w:color w:val="000000"/>
                <w:sz w:val="22"/>
              </w:rPr>
              <w:t xml:space="preserve">Does the project involve observation of participants? </w:t>
            </w:r>
            <w:r w:rsidRPr="001B405B">
              <w:rPr>
                <w:rFonts w:cs="Calibri"/>
                <w:color w:val="000000"/>
                <w:sz w:val="22"/>
              </w:rPr>
              <w:t>(</w:t>
            </w:r>
            <w:proofErr w:type="gramStart"/>
            <w:r w:rsidRPr="001B405B">
              <w:rPr>
                <w:rFonts w:cs="Calibri"/>
                <w:color w:val="000000"/>
                <w:sz w:val="22"/>
              </w:rPr>
              <w:t>e.g.</w:t>
            </w:r>
            <w:proofErr w:type="gramEnd"/>
            <w:r w:rsidRPr="001B405B">
              <w:rPr>
                <w:rFonts w:cs="Calibri"/>
                <w:color w:val="000000"/>
                <w:sz w:val="22"/>
              </w:rPr>
              <w:t xml:space="preserve"> in museums, galleries or municipal amenities or places of entertainment)</w:t>
            </w:r>
          </w:p>
        </w:tc>
        <w:sdt>
          <w:sdtPr>
            <w:rPr>
              <w:rFonts w:cs="Calibri"/>
              <w:b/>
              <w:bCs/>
              <w:color w:val="000000"/>
              <w:sz w:val="22"/>
            </w:rPr>
            <w:id w:val="-1469962213"/>
            <w14:checkbox>
              <w14:checked w14:val="0"/>
              <w14:checkedState w14:val="2612" w14:font="MS Gothic"/>
              <w14:uncheckedState w14:val="2610" w14:font="MS Gothic"/>
            </w14:checkbox>
          </w:sdtPr>
          <w:sdtEndPr/>
          <w:sdtContent>
            <w:tc>
              <w:tcPr>
                <w:tcW w:w="779" w:type="dxa"/>
              </w:tcPr>
              <w:p w14:paraId="0F238872"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458947589"/>
            <w14:checkbox>
              <w14:checked w14:val="0"/>
              <w14:checkedState w14:val="2612" w14:font="MS Gothic"/>
              <w14:uncheckedState w14:val="2610" w14:font="MS Gothic"/>
            </w14:checkbox>
          </w:sdtPr>
          <w:sdtEndPr/>
          <w:sdtContent>
            <w:tc>
              <w:tcPr>
                <w:tcW w:w="780" w:type="dxa"/>
              </w:tcPr>
              <w:p w14:paraId="61362B58"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rsidRPr="00CB1AC8" w14:paraId="481DBAE6" w14:textId="77777777">
        <w:tc>
          <w:tcPr>
            <w:tcW w:w="8075" w:type="dxa"/>
          </w:tcPr>
          <w:p w14:paraId="393AA7FB" w14:textId="77777777" w:rsidR="001B405B" w:rsidRPr="001B405B" w:rsidRDefault="001B405B">
            <w:pPr>
              <w:autoSpaceDE w:val="0"/>
              <w:autoSpaceDN w:val="0"/>
              <w:adjustRightInd w:val="0"/>
              <w:spacing w:after="120"/>
              <w:rPr>
                <w:rFonts w:cs="Calibri"/>
                <w:b/>
                <w:bCs/>
                <w:color w:val="000000"/>
                <w:sz w:val="22"/>
              </w:rPr>
            </w:pPr>
            <w:r w:rsidRPr="001B405B">
              <w:rPr>
                <w:rFonts w:cs="Calibri"/>
                <w:b/>
                <w:bCs/>
                <w:color w:val="000000"/>
                <w:sz w:val="22"/>
              </w:rPr>
              <w:t xml:space="preserve">Will it be necessary to conceal from participants the aims of the research at any point? </w:t>
            </w:r>
            <w:r w:rsidRPr="001B405B">
              <w:rPr>
                <w:rFonts w:cs="Calibri"/>
                <w:color w:val="000000"/>
                <w:sz w:val="22"/>
              </w:rPr>
              <w:t>(</w:t>
            </w:r>
            <w:proofErr w:type="gramStart"/>
            <w:r w:rsidRPr="001B405B">
              <w:rPr>
                <w:rFonts w:cs="Calibri"/>
                <w:color w:val="000000"/>
                <w:sz w:val="22"/>
              </w:rPr>
              <w:t>e.g.</w:t>
            </w:r>
            <w:proofErr w:type="gramEnd"/>
            <w:r w:rsidRPr="001B405B">
              <w:rPr>
                <w:rFonts w:cs="Calibri"/>
                <w:color w:val="000000"/>
                <w:sz w:val="22"/>
              </w:rPr>
              <w:t xml:space="preserve"> where prior awareness could influence participant responses)</w:t>
            </w:r>
          </w:p>
        </w:tc>
        <w:sdt>
          <w:sdtPr>
            <w:rPr>
              <w:rFonts w:cs="Calibri"/>
              <w:b/>
              <w:bCs/>
              <w:color w:val="000000"/>
              <w:sz w:val="22"/>
            </w:rPr>
            <w:id w:val="206682498"/>
            <w14:checkbox>
              <w14:checked w14:val="0"/>
              <w14:checkedState w14:val="2612" w14:font="MS Gothic"/>
              <w14:uncheckedState w14:val="2610" w14:font="MS Gothic"/>
            </w14:checkbox>
          </w:sdtPr>
          <w:sdtEndPr/>
          <w:sdtContent>
            <w:tc>
              <w:tcPr>
                <w:tcW w:w="779" w:type="dxa"/>
              </w:tcPr>
              <w:p w14:paraId="1A4B2120"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647552391"/>
            <w14:checkbox>
              <w14:checked w14:val="0"/>
              <w14:checkedState w14:val="2612" w14:font="MS Gothic"/>
              <w14:uncheckedState w14:val="2610" w14:font="MS Gothic"/>
            </w14:checkbox>
          </w:sdtPr>
          <w:sdtEndPr/>
          <w:sdtContent>
            <w:tc>
              <w:tcPr>
                <w:tcW w:w="780" w:type="dxa"/>
              </w:tcPr>
              <w:p w14:paraId="4F429367"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rsidRPr="00CB1AC8" w14:paraId="25DDB6D3" w14:textId="77777777">
        <w:tc>
          <w:tcPr>
            <w:tcW w:w="8075" w:type="dxa"/>
          </w:tcPr>
          <w:p w14:paraId="3797D349" w14:textId="77777777" w:rsidR="001B405B" w:rsidRPr="001B405B" w:rsidRDefault="001B405B">
            <w:pPr>
              <w:autoSpaceDE w:val="0"/>
              <w:autoSpaceDN w:val="0"/>
              <w:adjustRightInd w:val="0"/>
              <w:rPr>
                <w:rFonts w:cs="Calibri"/>
                <w:color w:val="000000"/>
                <w:sz w:val="22"/>
              </w:rPr>
            </w:pPr>
            <w:r w:rsidRPr="001B405B">
              <w:rPr>
                <w:rFonts w:cs="Calibri"/>
                <w:b/>
                <w:bCs/>
                <w:color w:val="000000"/>
                <w:sz w:val="22"/>
              </w:rPr>
              <w:t xml:space="preserve">Will the study involve discussion of sensitive topics? </w:t>
            </w:r>
            <w:r w:rsidRPr="001B405B">
              <w:rPr>
                <w:rFonts w:cs="Calibri"/>
                <w:color w:val="000000"/>
                <w:sz w:val="22"/>
              </w:rPr>
              <w:t>(</w:t>
            </w:r>
            <w:proofErr w:type="gramStart"/>
            <w:r w:rsidRPr="001B405B">
              <w:rPr>
                <w:rFonts w:cs="Calibri"/>
                <w:color w:val="000000"/>
                <w:sz w:val="22"/>
              </w:rPr>
              <w:t>e.g.</w:t>
            </w:r>
            <w:proofErr w:type="gramEnd"/>
            <w:r w:rsidRPr="001B405B">
              <w:rPr>
                <w:rFonts w:cs="Calibri"/>
                <w:color w:val="000000"/>
                <w:sz w:val="22"/>
              </w:rPr>
              <w:t xml:space="preserve"> sexuality, drug use)</w:t>
            </w:r>
          </w:p>
          <w:p w14:paraId="5691672B" w14:textId="77777777" w:rsidR="001B405B" w:rsidRPr="001B405B" w:rsidRDefault="001B405B">
            <w:pPr>
              <w:autoSpaceDE w:val="0"/>
              <w:autoSpaceDN w:val="0"/>
              <w:adjustRightInd w:val="0"/>
              <w:spacing w:after="120"/>
              <w:rPr>
                <w:rFonts w:cs="Calibri"/>
                <w:color w:val="000000"/>
                <w:sz w:val="22"/>
              </w:rPr>
            </w:pPr>
            <w:r w:rsidRPr="001B405B">
              <w:rPr>
                <w:rFonts w:cs="Calibri"/>
                <w:color w:val="000000"/>
                <w:sz w:val="22"/>
              </w:rPr>
              <w:t>If you answer YES here, refer to the detailed list of sensitive/ trigger issues in the Guidelines for Applicants and outline specific issues in Section C.</w:t>
            </w:r>
          </w:p>
        </w:tc>
        <w:sdt>
          <w:sdtPr>
            <w:rPr>
              <w:rFonts w:cs="Calibri"/>
              <w:b/>
              <w:bCs/>
              <w:color w:val="000000"/>
              <w:sz w:val="22"/>
            </w:rPr>
            <w:id w:val="26692808"/>
            <w14:checkbox>
              <w14:checked w14:val="0"/>
              <w14:checkedState w14:val="2612" w14:font="MS Gothic"/>
              <w14:uncheckedState w14:val="2610" w14:font="MS Gothic"/>
            </w14:checkbox>
          </w:sdtPr>
          <w:sdtEndPr/>
          <w:sdtContent>
            <w:tc>
              <w:tcPr>
                <w:tcW w:w="779" w:type="dxa"/>
              </w:tcPr>
              <w:p w14:paraId="232FB9AF"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633010875"/>
            <w14:checkbox>
              <w14:checked w14:val="0"/>
              <w14:checkedState w14:val="2612" w14:font="MS Gothic"/>
              <w14:uncheckedState w14:val="2610" w14:font="MS Gothic"/>
            </w14:checkbox>
          </w:sdtPr>
          <w:sdtEndPr/>
          <w:sdtContent>
            <w:tc>
              <w:tcPr>
                <w:tcW w:w="780" w:type="dxa"/>
              </w:tcPr>
              <w:p w14:paraId="78F338FA"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rsidRPr="00CB1AC8" w14:paraId="5F860069" w14:textId="77777777">
        <w:tc>
          <w:tcPr>
            <w:tcW w:w="8075" w:type="dxa"/>
          </w:tcPr>
          <w:p w14:paraId="45BB74A0" w14:textId="77777777" w:rsidR="001B405B" w:rsidRPr="001B405B" w:rsidRDefault="001B405B">
            <w:pPr>
              <w:autoSpaceDE w:val="0"/>
              <w:autoSpaceDN w:val="0"/>
              <w:adjustRightInd w:val="0"/>
              <w:spacing w:after="120"/>
              <w:rPr>
                <w:rFonts w:cs="Calibri"/>
                <w:b/>
                <w:bCs/>
                <w:color w:val="000000"/>
                <w:sz w:val="22"/>
              </w:rPr>
            </w:pPr>
            <w:r w:rsidRPr="001B405B">
              <w:rPr>
                <w:rFonts w:cs="Calibri"/>
                <w:b/>
                <w:bCs/>
                <w:color w:val="000000"/>
                <w:sz w:val="22"/>
              </w:rPr>
              <w:t xml:space="preserve">Could the study induce psychological stress or anxiety or cause harm or negative consequences beyond risks routinely encountered? </w:t>
            </w:r>
            <w:r w:rsidRPr="001B405B">
              <w:rPr>
                <w:rFonts w:cs="Calibri"/>
                <w:color w:val="000000"/>
                <w:sz w:val="22"/>
              </w:rPr>
              <w:t>See Application Notes below for an indicative list of potential trigger issues.</w:t>
            </w:r>
          </w:p>
        </w:tc>
        <w:sdt>
          <w:sdtPr>
            <w:rPr>
              <w:rFonts w:cs="Calibri"/>
              <w:b/>
              <w:bCs/>
              <w:color w:val="000000"/>
              <w:sz w:val="22"/>
            </w:rPr>
            <w:id w:val="1891532278"/>
            <w14:checkbox>
              <w14:checked w14:val="0"/>
              <w14:checkedState w14:val="2612" w14:font="MS Gothic"/>
              <w14:uncheckedState w14:val="2610" w14:font="MS Gothic"/>
            </w14:checkbox>
          </w:sdtPr>
          <w:sdtEndPr/>
          <w:sdtContent>
            <w:tc>
              <w:tcPr>
                <w:tcW w:w="779" w:type="dxa"/>
              </w:tcPr>
              <w:p w14:paraId="4375EBE7"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1414774044"/>
            <w14:checkbox>
              <w14:checked w14:val="0"/>
              <w14:checkedState w14:val="2612" w14:font="MS Gothic"/>
              <w14:uncheckedState w14:val="2610" w14:font="MS Gothic"/>
            </w14:checkbox>
          </w:sdtPr>
          <w:sdtEndPr/>
          <w:sdtContent>
            <w:tc>
              <w:tcPr>
                <w:tcW w:w="780" w:type="dxa"/>
              </w:tcPr>
              <w:p w14:paraId="1DE7C53A"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14:paraId="5B17167F" w14:textId="77777777">
        <w:tc>
          <w:tcPr>
            <w:tcW w:w="8075" w:type="dxa"/>
          </w:tcPr>
          <w:p w14:paraId="32CA9AC8" w14:textId="77777777" w:rsidR="001B405B" w:rsidRPr="001B405B" w:rsidRDefault="001B405B">
            <w:pPr>
              <w:autoSpaceDE w:val="0"/>
              <w:autoSpaceDN w:val="0"/>
              <w:adjustRightInd w:val="0"/>
              <w:spacing w:after="120"/>
              <w:rPr>
                <w:rFonts w:cs="Calibri"/>
                <w:b/>
                <w:bCs/>
                <w:color w:val="000000"/>
                <w:sz w:val="22"/>
              </w:rPr>
            </w:pPr>
            <w:r w:rsidRPr="001B405B">
              <w:rPr>
                <w:rFonts w:cs="Calibri"/>
                <w:b/>
                <w:bCs/>
                <w:color w:val="000000"/>
                <w:sz w:val="22"/>
              </w:rPr>
              <w:t>Does the research involve work on human remains or related materials/ artefacts?</w:t>
            </w:r>
          </w:p>
        </w:tc>
        <w:sdt>
          <w:sdtPr>
            <w:rPr>
              <w:rFonts w:cs="Calibri"/>
              <w:b/>
              <w:bCs/>
              <w:color w:val="000000"/>
              <w:sz w:val="22"/>
            </w:rPr>
            <w:id w:val="1441567383"/>
            <w14:checkbox>
              <w14:checked w14:val="0"/>
              <w14:checkedState w14:val="2612" w14:font="MS Gothic"/>
              <w14:uncheckedState w14:val="2610" w14:font="MS Gothic"/>
            </w14:checkbox>
          </w:sdtPr>
          <w:sdtEndPr/>
          <w:sdtContent>
            <w:tc>
              <w:tcPr>
                <w:tcW w:w="779" w:type="dxa"/>
              </w:tcPr>
              <w:p w14:paraId="21A0ADF2"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68660265"/>
            <w14:checkbox>
              <w14:checked w14:val="0"/>
              <w14:checkedState w14:val="2612" w14:font="MS Gothic"/>
              <w14:uncheckedState w14:val="2610" w14:font="MS Gothic"/>
            </w14:checkbox>
          </w:sdtPr>
          <w:sdtEndPr/>
          <w:sdtContent>
            <w:tc>
              <w:tcPr>
                <w:tcW w:w="780" w:type="dxa"/>
              </w:tcPr>
              <w:p w14:paraId="2C3DD4BD"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rsidRPr="00CB1AC8" w14:paraId="26C27A28" w14:textId="77777777">
        <w:tc>
          <w:tcPr>
            <w:tcW w:w="8075" w:type="dxa"/>
          </w:tcPr>
          <w:p w14:paraId="1FC6FD0D" w14:textId="77777777" w:rsidR="001B405B" w:rsidRPr="001B405B" w:rsidRDefault="001B405B">
            <w:pPr>
              <w:autoSpaceDE w:val="0"/>
              <w:autoSpaceDN w:val="0"/>
              <w:adjustRightInd w:val="0"/>
              <w:spacing w:after="120"/>
              <w:rPr>
                <w:rFonts w:cs="Calibri"/>
                <w:b/>
                <w:bCs/>
                <w:color w:val="000000"/>
                <w:sz w:val="22"/>
              </w:rPr>
            </w:pPr>
            <w:r w:rsidRPr="001B405B">
              <w:rPr>
                <w:rFonts w:cs="Calibri"/>
                <w:b/>
                <w:bCs/>
                <w:color w:val="000000"/>
                <w:sz w:val="22"/>
              </w:rPr>
              <w:t>Will financial inducements (other than reasonable expenses and compensation for time) be offered to participants?</w:t>
            </w:r>
          </w:p>
        </w:tc>
        <w:sdt>
          <w:sdtPr>
            <w:rPr>
              <w:rFonts w:cs="Calibri"/>
              <w:b/>
              <w:bCs/>
              <w:color w:val="000000"/>
              <w:sz w:val="22"/>
            </w:rPr>
            <w:id w:val="1145626808"/>
            <w14:checkbox>
              <w14:checked w14:val="0"/>
              <w14:checkedState w14:val="2612" w14:font="MS Gothic"/>
              <w14:uncheckedState w14:val="2610" w14:font="MS Gothic"/>
            </w14:checkbox>
          </w:sdtPr>
          <w:sdtEndPr/>
          <w:sdtContent>
            <w:tc>
              <w:tcPr>
                <w:tcW w:w="779" w:type="dxa"/>
              </w:tcPr>
              <w:p w14:paraId="2FE69951"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1334259855"/>
            <w14:checkbox>
              <w14:checked w14:val="0"/>
              <w14:checkedState w14:val="2612" w14:font="MS Gothic"/>
              <w14:uncheckedState w14:val="2610" w14:font="MS Gothic"/>
            </w14:checkbox>
          </w:sdtPr>
          <w:sdtEndPr/>
          <w:sdtContent>
            <w:tc>
              <w:tcPr>
                <w:tcW w:w="780" w:type="dxa"/>
              </w:tcPr>
              <w:p w14:paraId="3C9477BE"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rsidRPr="00CB1AC8" w14:paraId="1F20C914" w14:textId="77777777">
        <w:tc>
          <w:tcPr>
            <w:tcW w:w="8075" w:type="dxa"/>
          </w:tcPr>
          <w:p w14:paraId="0DD52AF9" w14:textId="77777777" w:rsidR="001B405B" w:rsidRPr="001B405B" w:rsidRDefault="001B405B">
            <w:pPr>
              <w:autoSpaceDE w:val="0"/>
              <w:autoSpaceDN w:val="0"/>
              <w:adjustRightInd w:val="0"/>
              <w:spacing w:after="120"/>
              <w:rPr>
                <w:rFonts w:cs="Calibri"/>
                <w:color w:val="000000"/>
                <w:sz w:val="22"/>
              </w:rPr>
            </w:pPr>
            <w:r w:rsidRPr="001B405B">
              <w:rPr>
                <w:rFonts w:cs="Calibri"/>
                <w:b/>
                <w:bCs/>
                <w:color w:val="000000"/>
                <w:sz w:val="22"/>
              </w:rPr>
              <w:t xml:space="preserve">Are there issues of confidentiality? </w:t>
            </w:r>
          </w:p>
        </w:tc>
        <w:sdt>
          <w:sdtPr>
            <w:rPr>
              <w:rFonts w:cs="Calibri"/>
              <w:b/>
              <w:bCs/>
              <w:color w:val="000000"/>
              <w:sz w:val="22"/>
            </w:rPr>
            <w:id w:val="505478446"/>
            <w14:checkbox>
              <w14:checked w14:val="0"/>
              <w14:checkedState w14:val="2612" w14:font="MS Gothic"/>
              <w14:uncheckedState w14:val="2610" w14:font="MS Gothic"/>
            </w14:checkbox>
          </w:sdtPr>
          <w:sdtEndPr/>
          <w:sdtContent>
            <w:tc>
              <w:tcPr>
                <w:tcW w:w="779" w:type="dxa"/>
              </w:tcPr>
              <w:p w14:paraId="45DE4F26"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815999011"/>
            <w14:checkbox>
              <w14:checked w14:val="0"/>
              <w14:checkedState w14:val="2612" w14:font="MS Gothic"/>
              <w14:uncheckedState w14:val="2610" w14:font="MS Gothic"/>
            </w14:checkbox>
          </w:sdtPr>
          <w:sdtEndPr/>
          <w:sdtContent>
            <w:tc>
              <w:tcPr>
                <w:tcW w:w="780" w:type="dxa"/>
              </w:tcPr>
              <w:p w14:paraId="7C8F4396"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rsidRPr="00CB1AC8" w14:paraId="037D5F96" w14:textId="77777777">
        <w:tc>
          <w:tcPr>
            <w:tcW w:w="8075" w:type="dxa"/>
          </w:tcPr>
          <w:p w14:paraId="47CEDA35" w14:textId="77777777" w:rsidR="001B405B" w:rsidRPr="001B405B" w:rsidRDefault="001B405B">
            <w:pPr>
              <w:autoSpaceDE w:val="0"/>
              <w:autoSpaceDN w:val="0"/>
              <w:adjustRightInd w:val="0"/>
              <w:spacing w:after="120"/>
              <w:rPr>
                <w:rFonts w:cs="Calibri"/>
                <w:color w:val="000000"/>
                <w:sz w:val="22"/>
              </w:rPr>
            </w:pPr>
            <w:r w:rsidRPr="001B405B">
              <w:rPr>
                <w:rFonts w:cs="Calibri"/>
                <w:b/>
                <w:bCs/>
                <w:color w:val="000000"/>
                <w:sz w:val="22"/>
              </w:rPr>
              <w:t xml:space="preserve">Are there issues of security? </w:t>
            </w:r>
            <w:r w:rsidRPr="001B405B">
              <w:rPr>
                <w:rFonts w:cs="Calibri"/>
                <w:color w:val="000000"/>
                <w:sz w:val="22"/>
              </w:rPr>
              <w:t>(</w:t>
            </w:r>
            <w:proofErr w:type="gramStart"/>
            <w:r w:rsidRPr="001B405B">
              <w:rPr>
                <w:rFonts w:cs="Calibri"/>
                <w:color w:val="000000"/>
                <w:sz w:val="22"/>
              </w:rPr>
              <w:t>e.g.</w:t>
            </w:r>
            <w:proofErr w:type="gramEnd"/>
            <w:r w:rsidRPr="001B405B">
              <w:rPr>
                <w:rFonts w:cs="Calibri"/>
                <w:color w:val="000000"/>
                <w:sz w:val="22"/>
              </w:rPr>
              <w:t xml:space="preserve"> data storage security)</w:t>
            </w:r>
          </w:p>
        </w:tc>
        <w:sdt>
          <w:sdtPr>
            <w:rPr>
              <w:rFonts w:cs="Calibri"/>
              <w:b/>
              <w:bCs/>
              <w:color w:val="000000"/>
              <w:sz w:val="22"/>
            </w:rPr>
            <w:id w:val="102850494"/>
            <w14:checkbox>
              <w14:checked w14:val="0"/>
              <w14:checkedState w14:val="2612" w14:font="MS Gothic"/>
              <w14:uncheckedState w14:val="2610" w14:font="MS Gothic"/>
            </w14:checkbox>
          </w:sdtPr>
          <w:sdtEndPr/>
          <w:sdtContent>
            <w:tc>
              <w:tcPr>
                <w:tcW w:w="779" w:type="dxa"/>
              </w:tcPr>
              <w:p w14:paraId="65960A34"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1657341495"/>
            <w14:checkbox>
              <w14:checked w14:val="0"/>
              <w14:checkedState w14:val="2612" w14:font="MS Gothic"/>
              <w14:uncheckedState w14:val="2610" w14:font="MS Gothic"/>
            </w14:checkbox>
          </w:sdtPr>
          <w:sdtEndPr/>
          <w:sdtContent>
            <w:tc>
              <w:tcPr>
                <w:tcW w:w="780" w:type="dxa"/>
              </w:tcPr>
              <w:p w14:paraId="48125CC2"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rsidRPr="00CB1AC8" w14:paraId="35C95A5D" w14:textId="77777777">
        <w:tc>
          <w:tcPr>
            <w:tcW w:w="8075" w:type="dxa"/>
          </w:tcPr>
          <w:p w14:paraId="7BC8C08D" w14:textId="77777777" w:rsidR="001B405B" w:rsidRPr="001B405B" w:rsidRDefault="001B405B">
            <w:pPr>
              <w:autoSpaceDE w:val="0"/>
              <w:autoSpaceDN w:val="0"/>
              <w:adjustRightInd w:val="0"/>
              <w:spacing w:after="120"/>
              <w:rPr>
                <w:rFonts w:cs="Calibri"/>
                <w:color w:val="000000"/>
                <w:sz w:val="22"/>
              </w:rPr>
            </w:pPr>
            <w:r w:rsidRPr="001B405B">
              <w:rPr>
                <w:rFonts w:cs="Calibri"/>
                <w:b/>
                <w:bCs/>
                <w:color w:val="000000"/>
                <w:sz w:val="22"/>
              </w:rPr>
              <w:lastRenderedPageBreak/>
              <w:t xml:space="preserve">Are project data to be retained as part of a ‘legacy dataset’? </w:t>
            </w:r>
            <w:r w:rsidRPr="001B405B">
              <w:rPr>
                <w:rFonts w:cs="Calibri"/>
                <w:color w:val="000000"/>
                <w:sz w:val="22"/>
              </w:rPr>
              <w:t>(Staff applications only)</w:t>
            </w:r>
          </w:p>
        </w:tc>
        <w:sdt>
          <w:sdtPr>
            <w:rPr>
              <w:rFonts w:cs="Calibri"/>
              <w:b/>
              <w:bCs/>
              <w:color w:val="000000"/>
              <w:sz w:val="22"/>
            </w:rPr>
            <w:id w:val="-1322889145"/>
            <w14:checkbox>
              <w14:checked w14:val="0"/>
              <w14:checkedState w14:val="2612" w14:font="MS Gothic"/>
              <w14:uncheckedState w14:val="2610" w14:font="MS Gothic"/>
            </w14:checkbox>
          </w:sdtPr>
          <w:sdtEndPr/>
          <w:sdtContent>
            <w:tc>
              <w:tcPr>
                <w:tcW w:w="779" w:type="dxa"/>
              </w:tcPr>
              <w:p w14:paraId="5F8FD0DD"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158309544"/>
            <w14:checkbox>
              <w14:checked w14:val="0"/>
              <w14:checkedState w14:val="2612" w14:font="MS Gothic"/>
              <w14:uncheckedState w14:val="2610" w14:font="MS Gothic"/>
            </w14:checkbox>
          </w:sdtPr>
          <w:sdtEndPr/>
          <w:sdtContent>
            <w:tc>
              <w:tcPr>
                <w:tcW w:w="780" w:type="dxa"/>
              </w:tcPr>
              <w:p w14:paraId="2B4CA101"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r w:rsidR="001B405B" w:rsidRPr="00CB1AC8" w14:paraId="318C3FA5" w14:textId="77777777">
        <w:tc>
          <w:tcPr>
            <w:tcW w:w="8075" w:type="dxa"/>
          </w:tcPr>
          <w:p w14:paraId="089C61B4" w14:textId="77777777" w:rsidR="001B405B" w:rsidRPr="001B405B" w:rsidRDefault="001B405B">
            <w:pPr>
              <w:autoSpaceDE w:val="0"/>
              <w:autoSpaceDN w:val="0"/>
              <w:adjustRightInd w:val="0"/>
              <w:spacing w:after="120"/>
              <w:rPr>
                <w:rFonts w:cs="Calibri"/>
                <w:color w:val="000000"/>
                <w:sz w:val="22"/>
              </w:rPr>
            </w:pPr>
            <w:r w:rsidRPr="001B405B">
              <w:rPr>
                <w:rFonts w:cs="Calibri"/>
                <w:b/>
                <w:bCs/>
                <w:color w:val="000000"/>
                <w:sz w:val="22"/>
              </w:rPr>
              <w:t xml:space="preserve">Are there issues of balance? </w:t>
            </w:r>
            <w:r w:rsidRPr="001B405B">
              <w:rPr>
                <w:rFonts w:cs="Calibri"/>
                <w:color w:val="000000"/>
                <w:sz w:val="22"/>
              </w:rPr>
              <w:t>(</w:t>
            </w:r>
            <w:proofErr w:type="gramStart"/>
            <w:r w:rsidRPr="001B405B">
              <w:rPr>
                <w:rFonts w:cs="Calibri"/>
                <w:color w:val="000000"/>
                <w:sz w:val="22"/>
              </w:rPr>
              <w:t>e.g.</w:t>
            </w:r>
            <w:proofErr w:type="gramEnd"/>
            <w:r w:rsidRPr="001B405B">
              <w:rPr>
                <w:rFonts w:cs="Calibri"/>
                <w:color w:val="000000"/>
                <w:sz w:val="22"/>
              </w:rPr>
              <w:t xml:space="preserve"> cultural, social or gender-based characteristics of the research subjects affecting the design of the project or its conduct)</w:t>
            </w:r>
          </w:p>
        </w:tc>
        <w:sdt>
          <w:sdtPr>
            <w:rPr>
              <w:rFonts w:cs="Calibri"/>
              <w:b/>
              <w:bCs/>
              <w:color w:val="000000"/>
              <w:sz w:val="22"/>
            </w:rPr>
            <w:id w:val="1832792555"/>
            <w14:checkbox>
              <w14:checked w14:val="0"/>
              <w14:checkedState w14:val="2612" w14:font="MS Gothic"/>
              <w14:uncheckedState w14:val="2610" w14:font="MS Gothic"/>
            </w14:checkbox>
          </w:sdtPr>
          <w:sdtEndPr/>
          <w:sdtContent>
            <w:tc>
              <w:tcPr>
                <w:tcW w:w="779" w:type="dxa"/>
              </w:tcPr>
              <w:p w14:paraId="725CE78A"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sdt>
          <w:sdtPr>
            <w:rPr>
              <w:rFonts w:cs="Calibri"/>
              <w:b/>
              <w:bCs/>
              <w:color w:val="000000"/>
              <w:sz w:val="22"/>
            </w:rPr>
            <w:id w:val="1632362711"/>
            <w14:checkbox>
              <w14:checked w14:val="0"/>
              <w14:checkedState w14:val="2612" w14:font="MS Gothic"/>
              <w14:uncheckedState w14:val="2610" w14:font="MS Gothic"/>
            </w14:checkbox>
          </w:sdtPr>
          <w:sdtEndPr/>
          <w:sdtContent>
            <w:tc>
              <w:tcPr>
                <w:tcW w:w="780" w:type="dxa"/>
              </w:tcPr>
              <w:p w14:paraId="712B9F54" w14:textId="77777777" w:rsidR="001B405B" w:rsidRPr="001B405B" w:rsidRDefault="001B405B">
                <w:pPr>
                  <w:autoSpaceDE w:val="0"/>
                  <w:autoSpaceDN w:val="0"/>
                  <w:adjustRightInd w:val="0"/>
                  <w:rPr>
                    <w:rFonts w:cs="Calibri"/>
                    <w:b/>
                    <w:bCs/>
                    <w:color w:val="000000"/>
                    <w:sz w:val="22"/>
                  </w:rPr>
                </w:pPr>
                <w:r w:rsidRPr="001B405B">
                  <w:rPr>
                    <w:rFonts w:ascii="Segoe UI Symbol" w:eastAsia="MS Gothic" w:hAnsi="Segoe UI Symbol" w:cs="Segoe UI Symbol"/>
                    <w:b/>
                    <w:bCs/>
                    <w:color w:val="000000"/>
                    <w:sz w:val="22"/>
                  </w:rPr>
                  <w:t>☐</w:t>
                </w:r>
              </w:p>
            </w:tc>
          </w:sdtContent>
        </w:sdt>
      </w:tr>
    </w:tbl>
    <w:p w14:paraId="68827D5B" w14:textId="77777777" w:rsidR="008A38A8" w:rsidRPr="00F00808" w:rsidRDefault="008A38A8" w:rsidP="008A38A8">
      <w:pPr>
        <w:rPr>
          <w:rFonts w:cs="Calibri"/>
        </w:rPr>
      </w:pPr>
    </w:p>
    <w:p w14:paraId="710FF76E" w14:textId="77777777" w:rsidR="006841A1" w:rsidRPr="00F00808" w:rsidRDefault="006841A1" w:rsidP="00BF1B99">
      <w:pPr>
        <w:rPr>
          <w:rFonts w:cs="Calibri"/>
        </w:rPr>
      </w:pPr>
      <w:r w:rsidRPr="00F00808">
        <w:rPr>
          <w:rFonts w:cs="Calibri"/>
        </w:rPr>
        <w:t>The checklist helps applicants</w:t>
      </w:r>
      <w:r w:rsidR="00961C46" w:rsidRPr="00F00808">
        <w:rPr>
          <w:rFonts w:cs="Calibri"/>
        </w:rPr>
        <w:t xml:space="preserve"> to determine whether an application for ethi</w:t>
      </w:r>
      <w:r w:rsidR="00712F86" w:rsidRPr="00F00808">
        <w:rPr>
          <w:rFonts w:cs="Calibri"/>
        </w:rPr>
        <w:t xml:space="preserve">cal approval is necessary. </w:t>
      </w:r>
    </w:p>
    <w:p w14:paraId="0C941BF8" w14:textId="77777777" w:rsidR="00EA6CDD" w:rsidRPr="00F00808" w:rsidRDefault="00FF249A" w:rsidP="00AA3DB7">
      <w:pPr>
        <w:numPr>
          <w:ilvl w:val="0"/>
          <w:numId w:val="2"/>
        </w:numPr>
        <w:rPr>
          <w:rFonts w:cs="Calibri"/>
        </w:rPr>
      </w:pPr>
      <w:r w:rsidRPr="00F00808">
        <w:rPr>
          <w:rFonts w:cs="Calibri"/>
        </w:rPr>
        <w:t xml:space="preserve">Review the </w:t>
      </w:r>
      <w:r w:rsidRPr="00F00808">
        <w:rPr>
          <w:rFonts w:cs="Calibri"/>
          <w:b/>
          <w:bCs/>
        </w:rPr>
        <w:t>checklist</w:t>
      </w:r>
      <w:r w:rsidRPr="00F00808">
        <w:rPr>
          <w:rFonts w:cs="Calibri"/>
        </w:rPr>
        <w:t xml:space="preserve"> issues carefully. Have you identified and indicated all potential issues?</w:t>
      </w:r>
    </w:p>
    <w:p w14:paraId="2901A6E0" w14:textId="77777777" w:rsidR="00365095" w:rsidRPr="00F00808" w:rsidRDefault="00FF249A" w:rsidP="00AA3DB7">
      <w:pPr>
        <w:numPr>
          <w:ilvl w:val="0"/>
          <w:numId w:val="2"/>
        </w:numPr>
        <w:rPr>
          <w:rFonts w:cs="Calibri"/>
        </w:rPr>
      </w:pPr>
      <w:r w:rsidRPr="00F00808">
        <w:rPr>
          <w:rFonts w:cs="Calibri"/>
        </w:rPr>
        <w:t xml:space="preserve">Respond carefully </w:t>
      </w:r>
      <w:r w:rsidR="00365095" w:rsidRPr="00F00808">
        <w:rPr>
          <w:rFonts w:cs="Calibri"/>
        </w:rPr>
        <w:t>under Section C</w:t>
      </w:r>
      <w:r w:rsidR="00E1437F" w:rsidRPr="00F00808">
        <w:rPr>
          <w:rFonts w:cs="Calibri"/>
        </w:rPr>
        <w:t xml:space="preserve"> on the application, e</w:t>
      </w:r>
      <w:r w:rsidRPr="00F00808">
        <w:rPr>
          <w:rFonts w:cs="Calibri"/>
        </w:rPr>
        <w:t>xplain</w:t>
      </w:r>
      <w:r w:rsidR="00E1437F" w:rsidRPr="00F00808">
        <w:rPr>
          <w:rFonts w:cs="Calibri"/>
        </w:rPr>
        <w:t>ing</w:t>
      </w:r>
      <w:r w:rsidRPr="00F00808">
        <w:rPr>
          <w:rFonts w:cs="Calibri"/>
        </w:rPr>
        <w:t xml:space="preserve"> clearly how you will deal with all issues flagged up on the checklist. Reviewers are prompted to check the fit between these sections. </w:t>
      </w:r>
    </w:p>
    <w:p w14:paraId="3F6BB88A" w14:textId="77777777" w:rsidR="00337F02" w:rsidRPr="00F00808" w:rsidRDefault="00337F02" w:rsidP="00337F02">
      <w:pPr>
        <w:ind w:left="360"/>
        <w:rPr>
          <w:rFonts w:cs="Calibri"/>
        </w:rPr>
      </w:pPr>
    </w:p>
    <w:p w14:paraId="229365D2" w14:textId="558DA1DF" w:rsidR="00365095" w:rsidRPr="00C35864" w:rsidRDefault="00987FE2" w:rsidP="00365095">
      <w:pPr>
        <w:keepNext/>
        <w:autoSpaceDE w:val="0"/>
        <w:autoSpaceDN w:val="0"/>
        <w:adjustRightInd w:val="0"/>
        <w:rPr>
          <w:rFonts w:cs="Calibri"/>
          <w:b/>
          <w:bCs/>
          <w:sz w:val="28"/>
          <w:szCs w:val="24"/>
        </w:rPr>
      </w:pPr>
      <w:r>
        <w:rPr>
          <w:rFonts w:cs="Calibri"/>
          <w:b/>
          <w:bCs/>
          <w:sz w:val="28"/>
          <w:szCs w:val="24"/>
        </w:rPr>
        <w:t>S</w:t>
      </w:r>
      <w:r w:rsidR="00DB15FF" w:rsidRPr="00C35864">
        <w:rPr>
          <w:rFonts w:cs="Calibri"/>
          <w:b/>
          <w:bCs/>
          <w:sz w:val="28"/>
          <w:szCs w:val="24"/>
        </w:rPr>
        <w:t>ensitive/ trigger issues</w:t>
      </w:r>
      <w:r>
        <w:rPr>
          <w:rFonts w:cs="Calibri"/>
          <w:b/>
          <w:bCs/>
          <w:sz w:val="28"/>
          <w:szCs w:val="24"/>
        </w:rPr>
        <w:t xml:space="preserve"> (Section A)</w:t>
      </w:r>
    </w:p>
    <w:p w14:paraId="0BB5DB0C" w14:textId="77777777" w:rsidR="00365095" w:rsidRPr="00F00808" w:rsidRDefault="00365095" w:rsidP="00365095">
      <w:pPr>
        <w:pStyle w:val="Heading1"/>
        <w:numPr>
          <w:ilvl w:val="0"/>
          <w:numId w:val="0"/>
        </w:numPr>
        <w:tabs>
          <w:tab w:val="left" w:pos="360"/>
        </w:tabs>
        <w:rPr>
          <w:rFonts w:ascii="Calibri" w:hAnsi="Calibri" w:cs="Calibri"/>
          <w:b w:val="0"/>
          <w:bCs w:val="0"/>
          <w:i w:val="0"/>
          <w:iCs w:val="0"/>
          <w:sz w:val="22"/>
          <w:szCs w:val="22"/>
        </w:rPr>
      </w:pPr>
      <w:r w:rsidRPr="00F00808">
        <w:rPr>
          <w:rFonts w:ascii="Calibri" w:hAnsi="Calibri" w:cs="Calibri"/>
          <w:b w:val="0"/>
          <w:bCs w:val="0"/>
          <w:i w:val="0"/>
          <w:iCs w:val="0"/>
          <w:sz w:val="22"/>
          <w:szCs w:val="22"/>
        </w:rPr>
        <w:t xml:space="preserve">Are any of the following topics to be explored in the research? If so, please comment where relevant under Section C. </w:t>
      </w:r>
    </w:p>
    <w:p w14:paraId="5AA0FFD9" w14:textId="77777777" w:rsidR="009017CB" w:rsidRPr="00F00808" w:rsidRDefault="009017CB" w:rsidP="00AA3DB7">
      <w:pPr>
        <w:pStyle w:val="ListParagraph"/>
        <w:numPr>
          <w:ilvl w:val="0"/>
          <w:numId w:val="5"/>
        </w:numPr>
        <w:jc w:val="left"/>
        <w:rPr>
          <w:rFonts w:cs="Calibri"/>
        </w:rPr>
      </w:pPr>
      <w:r w:rsidRPr="00F00808">
        <w:rPr>
          <w:rFonts w:cs="Calibri"/>
        </w:rPr>
        <w:t>sensitive personal issues</w:t>
      </w:r>
    </w:p>
    <w:p w14:paraId="6D841347" w14:textId="77777777" w:rsidR="009017CB" w:rsidRPr="00F00808" w:rsidRDefault="009017CB" w:rsidP="00AA3DB7">
      <w:pPr>
        <w:pStyle w:val="ListParagraph"/>
        <w:numPr>
          <w:ilvl w:val="0"/>
          <w:numId w:val="5"/>
        </w:numPr>
        <w:jc w:val="left"/>
        <w:rPr>
          <w:rFonts w:cs="Calibri"/>
        </w:rPr>
      </w:pPr>
      <w:r w:rsidRPr="00F00808">
        <w:rPr>
          <w:rFonts w:cs="Calibri"/>
        </w:rPr>
        <w:t>sensitive cultural issues (</w:t>
      </w:r>
      <w:proofErr w:type="gramStart"/>
      <w:r w:rsidRPr="00F00808">
        <w:rPr>
          <w:rFonts w:cs="Calibri"/>
        </w:rPr>
        <w:t>e.g.</w:t>
      </w:r>
      <w:proofErr w:type="gramEnd"/>
      <w:r w:rsidRPr="00F00808">
        <w:rPr>
          <w:rFonts w:cs="Calibri"/>
        </w:rPr>
        <w:t xml:space="preserve"> experience of military conflict/ civil unrest; extremism; persecution)</w:t>
      </w:r>
    </w:p>
    <w:p w14:paraId="7EE476C3" w14:textId="77777777" w:rsidR="00365095" w:rsidRPr="00F00808" w:rsidRDefault="00365095" w:rsidP="00AA3DB7">
      <w:pPr>
        <w:pStyle w:val="ListParagraph"/>
        <w:numPr>
          <w:ilvl w:val="0"/>
          <w:numId w:val="5"/>
        </w:numPr>
        <w:jc w:val="left"/>
        <w:rPr>
          <w:rFonts w:cs="Calibri"/>
        </w:rPr>
      </w:pPr>
      <w:r w:rsidRPr="00F00808">
        <w:rPr>
          <w:rFonts w:cs="Calibri"/>
        </w:rPr>
        <w:t>children and young people</w:t>
      </w:r>
    </w:p>
    <w:p w14:paraId="1DAD0D4E" w14:textId="77777777" w:rsidR="00365095" w:rsidRPr="00F00808" w:rsidRDefault="00365095" w:rsidP="00AA3DB7">
      <w:pPr>
        <w:pStyle w:val="ListParagraph"/>
        <w:numPr>
          <w:ilvl w:val="0"/>
          <w:numId w:val="5"/>
        </w:numPr>
        <w:jc w:val="left"/>
        <w:rPr>
          <w:rFonts w:cs="Calibri"/>
        </w:rPr>
      </w:pPr>
      <w:r w:rsidRPr="00F00808">
        <w:rPr>
          <w:rFonts w:cs="Calibri"/>
        </w:rPr>
        <w:t>parenting</w:t>
      </w:r>
    </w:p>
    <w:p w14:paraId="12E4238F" w14:textId="77777777" w:rsidR="009D1232" w:rsidRPr="00F00808" w:rsidRDefault="009D1232" w:rsidP="00AA3DB7">
      <w:pPr>
        <w:pStyle w:val="ListParagraph"/>
        <w:numPr>
          <w:ilvl w:val="0"/>
          <w:numId w:val="5"/>
        </w:numPr>
        <w:jc w:val="left"/>
        <w:rPr>
          <w:rFonts w:cs="Calibri"/>
        </w:rPr>
      </w:pPr>
      <w:r w:rsidRPr="00F00808">
        <w:rPr>
          <w:rFonts w:cs="Calibri"/>
        </w:rPr>
        <w:t>race or ethnic identity (or attitudes and conflict associated with these)</w:t>
      </w:r>
    </w:p>
    <w:p w14:paraId="5534DD98" w14:textId="6D8BC532" w:rsidR="00365095" w:rsidRPr="00F00808" w:rsidRDefault="00365095" w:rsidP="00AA3DB7">
      <w:pPr>
        <w:pStyle w:val="ListParagraph"/>
        <w:numPr>
          <w:ilvl w:val="0"/>
          <w:numId w:val="5"/>
        </w:numPr>
        <w:jc w:val="left"/>
        <w:rPr>
          <w:rFonts w:cs="Calibri"/>
        </w:rPr>
      </w:pPr>
      <w:r w:rsidRPr="00F00808">
        <w:rPr>
          <w:rFonts w:cs="Calibri"/>
        </w:rPr>
        <w:t xml:space="preserve">grief, </w:t>
      </w:r>
      <w:proofErr w:type="gramStart"/>
      <w:r w:rsidRPr="00F00808">
        <w:rPr>
          <w:rFonts w:cs="Calibri"/>
        </w:rPr>
        <w:t>death</w:t>
      </w:r>
      <w:proofErr w:type="gramEnd"/>
      <w:r w:rsidRPr="00F00808">
        <w:rPr>
          <w:rFonts w:cs="Calibri"/>
        </w:rPr>
        <w:t xml:space="preserve"> or serious/</w:t>
      </w:r>
      <w:r w:rsidR="00641B63">
        <w:rPr>
          <w:rFonts w:cs="Calibri"/>
        </w:rPr>
        <w:t xml:space="preserve"> </w:t>
      </w:r>
      <w:r w:rsidRPr="00F00808">
        <w:rPr>
          <w:rFonts w:cs="Calibri"/>
        </w:rPr>
        <w:t>traumatic loss</w:t>
      </w:r>
    </w:p>
    <w:p w14:paraId="6825F658" w14:textId="77777777" w:rsidR="00365095" w:rsidRPr="00F00808" w:rsidRDefault="00365095" w:rsidP="00AA3DB7">
      <w:pPr>
        <w:pStyle w:val="ListParagraph"/>
        <w:numPr>
          <w:ilvl w:val="0"/>
          <w:numId w:val="5"/>
        </w:numPr>
        <w:jc w:val="left"/>
        <w:rPr>
          <w:rFonts w:cs="Calibri"/>
        </w:rPr>
      </w:pPr>
      <w:r w:rsidRPr="00F00808">
        <w:rPr>
          <w:rFonts w:cs="Calibri"/>
        </w:rPr>
        <w:t>depression, mood states, anxiety</w:t>
      </w:r>
    </w:p>
    <w:p w14:paraId="13687DEA" w14:textId="77777777" w:rsidR="00365095" w:rsidRPr="00F00808" w:rsidRDefault="00365095" w:rsidP="00AA3DB7">
      <w:pPr>
        <w:pStyle w:val="ListParagraph"/>
        <w:numPr>
          <w:ilvl w:val="0"/>
          <w:numId w:val="5"/>
        </w:numPr>
        <w:jc w:val="left"/>
        <w:rPr>
          <w:rFonts w:cs="Calibri"/>
        </w:rPr>
      </w:pPr>
      <w:r w:rsidRPr="00F00808">
        <w:rPr>
          <w:rFonts w:cs="Calibri"/>
        </w:rPr>
        <w:t>gambling</w:t>
      </w:r>
    </w:p>
    <w:p w14:paraId="2AB33BB9" w14:textId="77777777" w:rsidR="00365095" w:rsidRPr="00F00808" w:rsidRDefault="00365095" w:rsidP="00AA3DB7">
      <w:pPr>
        <w:pStyle w:val="ListParagraph"/>
        <w:numPr>
          <w:ilvl w:val="0"/>
          <w:numId w:val="5"/>
        </w:numPr>
        <w:jc w:val="left"/>
        <w:rPr>
          <w:rFonts w:cs="Calibri"/>
        </w:rPr>
      </w:pPr>
      <w:r w:rsidRPr="00F00808">
        <w:rPr>
          <w:rFonts w:cs="Calibri"/>
        </w:rPr>
        <w:t>eating disorders</w:t>
      </w:r>
    </w:p>
    <w:p w14:paraId="3906E726" w14:textId="77777777" w:rsidR="00365095" w:rsidRPr="00F00808" w:rsidRDefault="00365095" w:rsidP="00AA3DB7">
      <w:pPr>
        <w:pStyle w:val="ListParagraph"/>
        <w:numPr>
          <w:ilvl w:val="0"/>
          <w:numId w:val="5"/>
        </w:numPr>
        <w:jc w:val="left"/>
        <w:rPr>
          <w:rFonts w:cs="Calibri"/>
        </w:rPr>
      </w:pPr>
      <w:r w:rsidRPr="00F00808">
        <w:rPr>
          <w:rFonts w:cs="Calibri"/>
        </w:rPr>
        <w:t>illicit drug taking</w:t>
      </w:r>
      <w:r w:rsidR="009D1232" w:rsidRPr="00F00808">
        <w:rPr>
          <w:rFonts w:cs="Calibri"/>
        </w:rPr>
        <w:t xml:space="preserve">/ </w:t>
      </w:r>
      <w:r w:rsidRPr="00F00808">
        <w:rPr>
          <w:rFonts w:cs="Calibri"/>
        </w:rPr>
        <w:t xml:space="preserve">substance </w:t>
      </w:r>
      <w:proofErr w:type="gramStart"/>
      <w:r w:rsidRPr="00F00808">
        <w:rPr>
          <w:rFonts w:cs="Calibri"/>
        </w:rPr>
        <w:t>abuse</w:t>
      </w:r>
      <w:proofErr w:type="gramEnd"/>
    </w:p>
    <w:p w14:paraId="58DE6675" w14:textId="77777777" w:rsidR="009017CB" w:rsidRPr="00F00808" w:rsidRDefault="009017CB" w:rsidP="00AA3DB7">
      <w:pPr>
        <w:pStyle w:val="ListParagraph"/>
        <w:numPr>
          <w:ilvl w:val="0"/>
          <w:numId w:val="5"/>
        </w:numPr>
        <w:jc w:val="left"/>
        <w:rPr>
          <w:rFonts w:cs="Calibri"/>
        </w:rPr>
      </w:pPr>
      <w:r w:rsidRPr="00F00808">
        <w:rPr>
          <w:rFonts w:cs="Calibri"/>
        </w:rPr>
        <w:t>suicide/ attempted suicide</w:t>
      </w:r>
      <w:r w:rsidR="008F4D82" w:rsidRPr="00F00808">
        <w:rPr>
          <w:rFonts w:cs="Calibri"/>
        </w:rPr>
        <w:t>/ self-harming</w:t>
      </w:r>
    </w:p>
    <w:p w14:paraId="670D858C" w14:textId="77777777" w:rsidR="009D1232" w:rsidRPr="00F00808" w:rsidRDefault="009D1232" w:rsidP="00AA3DB7">
      <w:pPr>
        <w:pStyle w:val="ListParagraph"/>
        <w:numPr>
          <w:ilvl w:val="0"/>
          <w:numId w:val="5"/>
        </w:numPr>
        <w:jc w:val="left"/>
        <w:rPr>
          <w:rFonts w:cs="Calibri"/>
        </w:rPr>
      </w:pPr>
      <w:r w:rsidRPr="00F00808">
        <w:rPr>
          <w:rFonts w:cs="Calibri"/>
        </w:rPr>
        <w:t>anger management</w:t>
      </w:r>
    </w:p>
    <w:p w14:paraId="0CC92D0B" w14:textId="77777777" w:rsidR="009D1232" w:rsidRPr="00F00808" w:rsidRDefault="009D1232" w:rsidP="00AA3DB7">
      <w:pPr>
        <w:pStyle w:val="ListParagraph"/>
        <w:numPr>
          <w:ilvl w:val="0"/>
          <w:numId w:val="5"/>
        </w:numPr>
        <w:jc w:val="left"/>
        <w:rPr>
          <w:rFonts w:cs="Calibri"/>
        </w:rPr>
      </w:pPr>
      <w:r w:rsidRPr="00F00808">
        <w:rPr>
          <w:rFonts w:cs="Calibri"/>
        </w:rPr>
        <w:t>impulse control</w:t>
      </w:r>
    </w:p>
    <w:p w14:paraId="1CD1C907" w14:textId="488973C0" w:rsidR="009D1232" w:rsidRPr="00F00808" w:rsidRDefault="009D1232" w:rsidP="00AA3DB7">
      <w:pPr>
        <w:pStyle w:val="ListParagraph"/>
        <w:numPr>
          <w:ilvl w:val="0"/>
          <w:numId w:val="5"/>
        </w:numPr>
        <w:jc w:val="left"/>
        <w:rPr>
          <w:rFonts w:cs="Calibri"/>
        </w:rPr>
      </w:pPr>
      <w:r w:rsidRPr="00F00808">
        <w:rPr>
          <w:rFonts w:cs="Calibri"/>
        </w:rPr>
        <w:t>self</w:t>
      </w:r>
      <w:r w:rsidR="00495308">
        <w:rPr>
          <w:rFonts w:cs="Calibri"/>
        </w:rPr>
        <w:t>-</w:t>
      </w:r>
      <w:r w:rsidRPr="00F00808">
        <w:rPr>
          <w:rFonts w:cs="Calibri"/>
        </w:rPr>
        <w:t>esteem</w:t>
      </w:r>
    </w:p>
    <w:p w14:paraId="3719D6B4" w14:textId="77777777" w:rsidR="009017CB" w:rsidRPr="00F00808" w:rsidRDefault="009017CB" w:rsidP="00AA3DB7">
      <w:pPr>
        <w:pStyle w:val="ListParagraph"/>
        <w:numPr>
          <w:ilvl w:val="0"/>
          <w:numId w:val="5"/>
        </w:numPr>
        <w:jc w:val="left"/>
        <w:rPr>
          <w:rFonts w:cs="Calibri"/>
        </w:rPr>
      </w:pPr>
      <w:r w:rsidRPr="00F00808">
        <w:rPr>
          <w:rFonts w:cs="Calibri"/>
        </w:rPr>
        <w:t>any psychological disorder</w:t>
      </w:r>
    </w:p>
    <w:p w14:paraId="60298CFF" w14:textId="022A50D0" w:rsidR="00C11F1B" w:rsidRPr="00641B63" w:rsidRDefault="00361DC4" w:rsidP="00641B63">
      <w:pPr>
        <w:pStyle w:val="ListParagraph"/>
        <w:numPr>
          <w:ilvl w:val="0"/>
          <w:numId w:val="5"/>
        </w:numPr>
        <w:jc w:val="left"/>
        <w:rPr>
          <w:rFonts w:cs="Calibri"/>
        </w:rPr>
      </w:pPr>
      <w:r w:rsidRPr="00F00808">
        <w:rPr>
          <w:rFonts w:cs="Calibri"/>
        </w:rPr>
        <w:t>self-report</w:t>
      </w:r>
      <w:r w:rsidR="00365095" w:rsidRPr="00F00808">
        <w:rPr>
          <w:rFonts w:cs="Calibri"/>
        </w:rPr>
        <w:t xml:space="preserve"> of criminal behaviour</w:t>
      </w:r>
      <w:r w:rsidR="00641B63">
        <w:rPr>
          <w:rFonts w:cs="Calibri"/>
        </w:rPr>
        <w:t xml:space="preserve">/ extremism/ </w:t>
      </w:r>
      <w:r w:rsidR="00C11F1B" w:rsidRPr="00641B63">
        <w:rPr>
          <w:rFonts w:cs="Calibri"/>
        </w:rPr>
        <w:t>radicalisation</w:t>
      </w:r>
    </w:p>
    <w:p w14:paraId="3512ECA0" w14:textId="77777777" w:rsidR="009017CB" w:rsidRPr="00F00808" w:rsidRDefault="009017CB" w:rsidP="00AA3DB7">
      <w:pPr>
        <w:pStyle w:val="ListParagraph"/>
        <w:numPr>
          <w:ilvl w:val="0"/>
          <w:numId w:val="5"/>
        </w:numPr>
        <w:jc w:val="left"/>
        <w:rPr>
          <w:rFonts w:cs="Calibri"/>
        </w:rPr>
      </w:pPr>
      <w:r w:rsidRPr="00F00808">
        <w:rPr>
          <w:rFonts w:cs="Calibri"/>
        </w:rPr>
        <w:t>participant(s) being asked to provide information relating to another person (including potential issues of incrimination)</w:t>
      </w:r>
    </w:p>
    <w:p w14:paraId="320C95BC" w14:textId="77777777" w:rsidR="00365095" w:rsidRPr="00F00808" w:rsidRDefault="00365095" w:rsidP="00AA3DB7">
      <w:pPr>
        <w:pStyle w:val="ListParagraph"/>
        <w:numPr>
          <w:ilvl w:val="0"/>
          <w:numId w:val="5"/>
        </w:numPr>
        <w:jc w:val="left"/>
        <w:rPr>
          <w:rFonts w:cs="Calibri"/>
        </w:rPr>
      </w:pPr>
      <w:r w:rsidRPr="00F00808">
        <w:rPr>
          <w:rFonts w:cs="Calibri"/>
        </w:rPr>
        <w:t>gender identity</w:t>
      </w:r>
    </w:p>
    <w:p w14:paraId="27D91E72" w14:textId="77777777" w:rsidR="00365095" w:rsidRPr="00F00808" w:rsidRDefault="00365095" w:rsidP="00AA3DB7">
      <w:pPr>
        <w:pStyle w:val="ListParagraph"/>
        <w:numPr>
          <w:ilvl w:val="0"/>
          <w:numId w:val="5"/>
        </w:numPr>
        <w:jc w:val="left"/>
        <w:rPr>
          <w:rFonts w:cs="Calibri"/>
        </w:rPr>
      </w:pPr>
      <w:r w:rsidRPr="00F00808">
        <w:rPr>
          <w:rFonts w:cs="Calibri"/>
        </w:rPr>
        <w:t>sexuality</w:t>
      </w:r>
      <w:r w:rsidR="009D1232" w:rsidRPr="00F00808">
        <w:rPr>
          <w:rFonts w:cs="Calibri"/>
        </w:rPr>
        <w:t xml:space="preserve"> and sexual health</w:t>
      </w:r>
    </w:p>
    <w:p w14:paraId="4F71CA63" w14:textId="77777777" w:rsidR="00365095" w:rsidRPr="00F00808" w:rsidRDefault="00365095" w:rsidP="00AA3DB7">
      <w:pPr>
        <w:pStyle w:val="ListParagraph"/>
        <w:numPr>
          <w:ilvl w:val="0"/>
          <w:numId w:val="5"/>
        </w:numPr>
        <w:jc w:val="left"/>
        <w:rPr>
          <w:rFonts w:cs="Calibri"/>
        </w:rPr>
      </w:pPr>
      <w:r w:rsidRPr="00F00808">
        <w:rPr>
          <w:rFonts w:cs="Calibri"/>
        </w:rPr>
        <w:t>any disease or health problem</w:t>
      </w:r>
    </w:p>
    <w:p w14:paraId="5B6E2309" w14:textId="77777777" w:rsidR="00365095" w:rsidRPr="00F00808" w:rsidRDefault="00365095" w:rsidP="00AA3DB7">
      <w:pPr>
        <w:pStyle w:val="ListParagraph"/>
        <w:numPr>
          <w:ilvl w:val="0"/>
          <w:numId w:val="5"/>
        </w:numPr>
        <w:jc w:val="left"/>
        <w:rPr>
          <w:rFonts w:cs="Calibri"/>
        </w:rPr>
      </w:pPr>
      <w:r w:rsidRPr="00F00808">
        <w:rPr>
          <w:rFonts w:cs="Calibri"/>
        </w:rPr>
        <w:t>(in)fertility</w:t>
      </w:r>
    </w:p>
    <w:p w14:paraId="2B42FFC4" w14:textId="77777777" w:rsidR="00365095" w:rsidRPr="00F00808" w:rsidRDefault="00365095" w:rsidP="00AA3DB7">
      <w:pPr>
        <w:pStyle w:val="ListParagraph"/>
        <w:numPr>
          <w:ilvl w:val="0"/>
          <w:numId w:val="5"/>
        </w:numPr>
        <w:jc w:val="left"/>
        <w:rPr>
          <w:rFonts w:cs="Calibri"/>
        </w:rPr>
      </w:pPr>
      <w:r w:rsidRPr="00F00808">
        <w:rPr>
          <w:rFonts w:cs="Calibri"/>
        </w:rPr>
        <w:t>termination of pregnancy</w:t>
      </w:r>
    </w:p>
    <w:p w14:paraId="445AC078" w14:textId="77777777" w:rsidR="00365095" w:rsidRPr="00F00808" w:rsidRDefault="00365095" w:rsidP="00AA3DB7">
      <w:pPr>
        <w:pStyle w:val="ListParagraph"/>
        <w:numPr>
          <w:ilvl w:val="0"/>
          <w:numId w:val="5"/>
        </w:numPr>
        <w:jc w:val="left"/>
        <w:rPr>
          <w:rFonts w:cs="Calibri"/>
        </w:rPr>
      </w:pPr>
      <w:r w:rsidRPr="00F00808">
        <w:rPr>
          <w:rFonts w:cs="Calibri"/>
        </w:rPr>
        <w:t>domestic violence</w:t>
      </w:r>
    </w:p>
    <w:p w14:paraId="68969342" w14:textId="77777777" w:rsidR="00365095" w:rsidRPr="00F00808" w:rsidRDefault="00365095" w:rsidP="00AA3DB7">
      <w:pPr>
        <w:pStyle w:val="ListParagraph"/>
        <w:numPr>
          <w:ilvl w:val="0"/>
          <w:numId w:val="5"/>
        </w:numPr>
        <w:jc w:val="left"/>
        <w:rPr>
          <w:rFonts w:cs="Calibri"/>
        </w:rPr>
      </w:pPr>
      <w:r w:rsidRPr="00F00808">
        <w:rPr>
          <w:rFonts w:cs="Calibri"/>
        </w:rPr>
        <w:t>divorce or separation</w:t>
      </w:r>
    </w:p>
    <w:p w14:paraId="739C38BE" w14:textId="77777777" w:rsidR="00365095" w:rsidRPr="00F00808" w:rsidRDefault="00365095" w:rsidP="00AA3DB7">
      <w:pPr>
        <w:pStyle w:val="ListParagraph"/>
        <w:numPr>
          <w:ilvl w:val="0"/>
          <w:numId w:val="5"/>
        </w:numPr>
        <w:jc w:val="left"/>
        <w:rPr>
          <w:rFonts w:cs="Calibri"/>
        </w:rPr>
      </w:pPr>
      <w:r w:rsidRPr="00F00808">
        <w:rPr>
          <w:rFonts w:cs="Calibri"/>
        </w:rPr>
        <w:t>elderly neglect</w:t>
      </w:r>
    </w:p>
    <w:p w14:paraId="4B39D532" w14:textId="77777777" w:rsidR="00365095" w:rsidRPr="00F00808" w:rsidRDefault="00365095" w:rsidP="00AA3DB7">
      <w:pPr>
        <w:pStyle w:val="ListParagraph"/>
        <w:numPr>
          <w:ilvl w:val="0"/>
          <w:numId w:val="5"/>
        </w:numPr>
        <w:jc w:val="left"/>
        <w:rPr>
          <w:rFonts w:cs="Calibri"/>
        </w:rPr>
      </w:pPr>
      <w:r w:rsidRPr="00F00808">
        <w:rPr>
          <w:rFonts w:cs="Calibri"/>
        </w:rPr>
        <w:t xml:space="preserve">adults abused as </w:t>
      </w:r>
      <w:proofErr w:type="gramStart"/>
      <w:r w:rsidRPr="00F00808">
        <w:rPr>
          <w:rFonts w:cs="Calibri"/>
        </w:rPr>
        <w:t>children</w:t>
      </w:r>
      <w:proofErr w:type="gramEnd"/>
    </w:p>
    <w:p w14:paraId="268B919F" w14:textId="1CC27A5D" w:rsidR="00365095" w:rsidRPr="00997FBD" w:rsidRDefault="00365095" w:rsidP="00997FBD">
      <w:pPr>
        <w:pStyle w:val="ListParagraph"/>
        <w:numPr>
          <w:ilvl w:val="0"/>
          <w:numId w:val="5"/>
        </w:numPr>
        <w:jc w:val="left"/>
        <w:rPr>
          <w:rFonts w:cs="Calibri"/>
        </w:rPr>
      </w:pPr>
      <w:r w:rsidRPr="00F00808">
        <w:rPr>
          <w:rFonts w:cs="Calibri"/>
        </w:rPr>
        <w:t>any related or pertinent topic of possible concern</w:t>
      </w:r>
    </w:p>
    <w:p w14:paraId="535E3C7B" w14:textId="77777777" w:rsidR="00FE58C0" w:rsidRPr="00F00808" w:rsidRDefault="00FE58C0" w:rsidP="00FE58C0">
      <w:pPr>
        <w:spacing w:after="160" w:line="259" w:lineRule="auto"/>
        <w:jc w:val="left"/>
        <w:rPr>
          <w:rFonts w:cs="Calibri"/>
          <w:b/>
          <w:bCs/>
          <w:sz w:val="21"/>
          <w:szCs w:val="21"/>
        </w:rPr>
      </w:pPr>
      <w:r w:rsidRPr="00F00808">
        <w:rPr>
          <w:rFonts w:cs="Calibri"/>
          <w:b/>
          <w:bCs/>
          <w:sz w:val="21"/>
          <w:szCs w:val="21"/>
        </w:rPr>
        <w:br w:type="page"/>
      </w:r>
    </w:p>
    <w:p w14:paraId="61430B9B" w14:textId="223B980C" w:rsidR="00AE79A0" w:rsidRPr="00704696" w:rsidRDefault="00094A22" w:rsidP="00365095">
      <w:pPr>
        <w:autoSpaceDE w:val="0"/>
        <w:autoSpaceDN w:val="0"/>
        <w:adjustRightInd w:val="0"/>
        <w:rPr>
          <w:rFonts w:cs="Calibri"/>
          <w:b/>
          <w:bCs/>
          <w:sz w:val="28"/>
          <w:szCs w:val="24"/>
        </w:rPr>
      </w:pPr>
      <w:r w:rsidRPr="00704696">
        <w:rPr>
          <w:rFonts w:cs="Calibri"/>
          <w:b/>
          <w:bCs/>
          <w:sz w:val="28"/>
          <w:szCs w:val="24"/>
        </w:rPr>
        <w:lastRenderedPageBreak/>
        <w:t xml:space="preserve">Applicant </w:t>
      </w:r>
      <w:r w:rsidR="00E92EDB">
        <w:rPr>
          <w:rFonts w:cs="Calibri"/>
          <w:b/>
          <w:bCs/>
          <w:sz w:val="28"/>
          <w:szCs w:val="24"/>
        </w:rPr>
        <w:t>d</w:t>
      </w:r>
      <w:r w:rsidRPr="00704696">
        <w:rPr>
          <w:rFonts w:cs="Calibri"/>
          <w:b/>
          <w:bCs/>
          <w:sz w:val="28"/>
          <w:szCs w:val="24"/>
        </w:rPr>
        <w:t>etails (Section B)</w:t>
      </w:r>
    </w:p>
    <w:p w14:paraId="642119BD" w14:textId="77777777" w:rsidR="00FA4C51" w:rsidRPr="00F00808" w:rsidRDefault="00FA4C51" w:rsidP="00FA4C51">
      <w:pPr>
        <w:tabs>
          <w:tab w:val="num" w:pos="720"/>
        </w:tabs>
        <w:rPr>
          <w:rFonts w:cs="Calibri"/>
        </w:rPr>
      </w:pPr>
    </w:p>
    <w:p w14:paraId="64E55F18" w14:textId="77A94AE9" w:rsidR="00FA4C51" w:rsidRPr="00987FE2" w:rsidRDefault="009A56D2" w:rsidP="00FA4C51">
      <w:pPr>
        <w:tabs>
          <w:tab w:val="num" w:pos="720"/>
        </w:tabs>
        <w:rPr>
          <w:rFonts w:cs="Calibri"/>
          <w:b/>
          <w:bCs/>
          <w:sz w:val="28"/>
          <w:szCs w:val="24"/>
        </w:rPr>
      </w:pPr>
      <w:r w:rsidRPr="00987FE2">
        <w:rPr>
          <w:rFonts w:cs="Calibri"/>
          <w:b/>
          <w:bCs/>
          <w:sz w:val="28"/>
          <w:szCs w:val="24"/>
        </w:rPr>
        <w:t>Summary (</w:t>
      </w:r>
      <w:r w:rsidR="00FA4C51" w:rsidRPr="00987FE2">
        <w:rPr>
          <w:rFonts w:cs="Calibri"/>
          <w:b/>
          <w:bCs/>
          <w:sz w:val="28"/>
          <w:szCs w:val="24"/>
        </w:rPr>
        <w:t>Section B8</w:t>
      </w:r>
      <w:r w:rsidRPr="00987FE2">
        <w:rPr>
          <w:rFonts w:cs="Calibri"/>
          <w:b/>
          <w:bCs/>
          <w:sz w:val="28"/>
          <w:szCs w:val="24"/>
        </w:rPr>
        <w:t>)</w:t>
      </w:r>
    </w:p>
    <w:p w14:paraId="4E7E0A16" w14:textId="52415157" w:rsidR="00FA4C51" w:rsidRPr="00F00808" w:rsidRDefault="00FA4C51" w:rsidP="003E6904">
      <w:pPr>
        <w:tabs>
          <w:tab w:val="num" w:pos="720"/>
        </w:tabs>
        <w:rPr>
          <w:rFonts w:cs="Calibri"/>
        </w:rPr>
      </w:pPr>
      <w:r w:rsidRPr="00F00808">
        <w:rPr>
          <w:rFonts w:cs="Calibri"/>
        </w:rPr>
        <w:t xml:space="preserve">Include here a one-paragraph </w:t>
      </w:r>
      <w:r w:rsidRPr="00F00808">
        <w:rPr>
          <w:rFonts w:cs="Calibri"/>
          <w:b/>
          <w:bCs/>
        </w:rPr>
        <w:t>summary</w:t>
      </w:r>
      <w:r w:rsidRPr="00F00808">
        <w:rPr>
          <w:rFonts w:cs="Calibri"/>
        </w:rPr>
        <w:t xml:space="preserve"> of the project (in academic style) – this is to give the reviewers an overview of the project. It is a </w:t>
      </w:r>
      <w:r w:rsidR="009017CB" w:rsidRPr="00F00808">
        <w:rPr>
          <w:rFonts w:cs="Calibri"/>
        </w:rPr>
        <w:t>key</w:t>
      </w:r>
      <w:r w:rsidRPr="00F00808">
        <w:rPr>
          <w:rFonts w:cs="Calibri"/>
        </w:rPr>
        <w:t xml:space="preserve"> </w:t>
      </w:r>
      <w:r w:rsidR="009017CB" w:rsidRPr="00F00808">
        <w:rPr>
          <w:rFonts w:cs="Calibri"/>
        </w:rPr>
        <w:t>aspect</w:t>
      </w:r>
      <w:r w:rsidRPr="00F00808">
        <w:rPr>
          <w:rFonts w:cs="Calibri"/>
        </w:rPr>
        <w:t xml:space="preserve"> of your researcher development that you </w:t>
      </w:r>
      <w:r w:rsidR="00AB1A9D">
        <w:rPr>
          <w:rFonts w:cs="Calibri"/>
        </w:rPr>
        <w:t>demonstrate</w:t>
      </w:r>
      <w:r w:rsidR="009017CB" w:rsidRPr="00F00808">
        <w:rPr>
          <w:rFonts w:cs="Calibri"/>
        </w:rPr>
        <w:t xml:space="preserve"> an appropriate command of both</w:t>
      </w:r>
      <w:r w:rsidRPr="00F00808">
        <w:rPr>
          <w:rFonts w:cs="Calibri"/>
        </w:rPr>
        <w:t xml:space="preserve"> scholarly writing and plain language</w:t>
      </w:r>
      <w:r w:rsidR="009017CB" w:rsidRPr="00F00808">
        <w:rPr>
          <w:rFonts w:cs="Calibri"/>
        </w:rPr>
        <w:t xml:space="preserve"> </w:t>
      </w:r>
      <w:r w:rsidR="003E6904" w:rsidRPr="00F00808">
        <w:rPr>
          <w:rFonts w:cs="Calibri"/>
        </w:rPr>
        <w:t>conventions</w:t>
      </w:r>
      <w:r w:rsidRPr="00F00808">
        <w:rPr>
          <w:rFonts w:cs="Calibri"/>
        </w:rPr>
        <w:t xml:space="preserve">. </w:t>
      </w:r>
      <w:r w:rsidR="00DD233B">
        <w:rPr>
          <w:rFonts w:cs="Calibri"/>
        </w:rPr>
        <w:t xml:space="preserve">If you are including a dissertation outline or project proposal with your documentation, you may refer to that. </w:t>
      </w:r>
    </w:p>
    <w:p w14:paraId="5455DD2F" w14:textId="77777777" w:rsidR="00FA4C51" w:rsidRPr="00F00808" w:rsidRDefault="00FA4C51" w:rsidP="00365095">
      <w:pPr>
        <w:autoSpaceDE w:val="0"/>
        <w:autoSpaceDN w:val="0"/>
        <w:adjustRightInd w:val="0"/>
        <w:rPr>
          <w:rFonts w:cs="Calibri"/>
          <w:b/>
          <w:bCs/>
          <w:sz w:val="21"/>
          <w:szCs w:val="21"/>
        </w:rPr>
      </w:pPr>
    </w:p>
    <w:p w14:paraId="7D134331" w14:textId="76260BAA" w:rsidR="00AE79A0" w:rsidRPr="00704696" w:rsidRDefault="00AE79A0" w:rsidP="00365095">
      <w:pPr>
        <w:autoSpaceDE w:val="0"/>
        <w:autoSpaceDN w:val="0"/>
        <w:adjustRightInd w:val="0"/>
        <w:rPr>
          <w:rFonts w:cs="Calibri"/>
          <w:b/>
          <w:bCs/>
          <w:sz w:val="28"/>
          <w:szCs w:val="28"/>
        </w:rPr>
      </w:pPr>
      <w:r w:rsidRPr="00704696">
        <w:rPr>
          <w:rFonts w:cs="Calibri"/>
          <w:b/>
          <w:bCs/>
          <w:sz w:val="28"/>
          <w:szCs w:val="28"/>
        </w:rPr>
        <w:t xml:space="preserve">Ethical </w:t>
      </w:r>
      <w:r w:rsidR="00DB15FF" w:rsidRPr="00704696">
        <w:rPr>
          <w:rFonts w:cs="Calibri"/>
          <w:b/>
          <w:bCs/>
          <w:sz w:val="28"/>
          <w:szCs w:val="28"/>
        </w:rPr>
        <w:t>issues: risks and mitigation</w:t>
      </w:r>
      <w:r w:rsidR="00246322">
        <w:rPr>
          <w:rFonts w:cs="Calibri"/>
          <w:b/>
          <w:bCs/>
          <w:sz w:val="28"/>
          <w:szCs w:val="28"/>
        </w:rPr>
        <w:t xml:space="preserve"> (Section</w:t>
      </w:r>
      <w:r w:rsidR="004A45AB">
        <w:rPr>
          <w:rFonts w:cs="Calibri"/>
          <w:b/>
          <w:bCs/>
          <w:sz w:val="28"/>
          <w:szCs w:val="28"/>
        </w:rPr>
        <w:t>s</w:t>
      </w:r>
      <w:r w:rsidR="00246322">
        <w:rPr>
          <w:rFonts w:cs="Calibri"/>
          <w:b/>
          <w:bCs/>
          <w:sz w:val="28"/>
          <w:szCs w:val="28"/>
        </w:rPr>
        <w:t xml:space="preserve"> C</w:t>
      </w:r>
      <w:r w:rsidR="004A45AB">
        <w:rPr>
          <w:rFonts w:cs="Calibri"/>
          <w:b/>
          <w:bCs/>
          <w:sz w:val="28"/>
          <w:szCs w:val="28"/>
        </w:rPr>
        <w:t>1-3</w:t>
      </w:r>
      <w:r w:rsidR="00246322">
        <w:rPr>
          <w:rFonts w:cs="Calibri"/>
          <w:b/>
          <w:bCs/>
          <w:sz w:val="28"/>
          <w:szCs w:val="28"/>
        </w:rPr>
        <w:t>)</w:t>
      </w:r>
    </w:p>
    <w:p w14:paraId="670596F3" w14:textId="6DDDE8DD" w:rsidR="00AE79A0" w:rsidRPr="00F00808" w:rsidRDefault="00AE79A0" w:rsidP="00AB1A9D">
      <w:pPr>
        <w:autoSpaceDE w:val="0"/>
        <w:autoSpaceDN w:val="0"/>
        <w:adjustRightInd w:val="0"/>
        <w:rPr>
          <w:rFonts w:cs="Calibri"/>
          <w:color w:val="000000"/>
          <w:szCs w:val="20"/>
        </w:rPr>
      </w:pPr>
      <w:r w:rsidRPr="00F00808">
        <w:rPr>
          <w:rFonts w:cs="Calibri"/>
          <w:color w:val="000000"/>
          <w:szCs w:val="20"/>
        </w:rPr>
        <w:t xml:space="preserve">In sections C1-C3 please indicate </w:t>
      </w:r>
      <w:r w:rsidRPr="00F00808">
        <w:rPr>
          <w:rFonts w:cs="Calibri"/>
          <w:b/>
          <w:bCs/>
          <w:color w:val="000000"/>
          <w:szCs w:val="20"/>
        </w:rPr>
        <w:t>ALL</w:t>
      </w:r>
      <w:r w:rsidRPr="00F00808">
        <w:rPr>
          <w:rFonts w:cs="Calibri"/>
          <w:color w:val="000000"/>
          <w:szCs w:val="20"/>
        </w:rPr>
        <w:t xml:space="preserve"> ethical issues and areas of significant risk identified in the checklist above, as well as any further ethical issues associated with your research. How do you plan to address and mitigate </w:t>
      </w:r>
      <w:r w:rsidR="009835DC">
        <w:rPr>
          <w:rFonts w:cs="Calibri"/>
          <w:color w:val="000000"/>
          <w:szCs w:val="20"/>
        </w:rPr>
        <w:t>these</w:t>
      </w:r>
      <w:r w:rsidRPr="00F00808">
        <w:rPr>
          <w:rFonts w:cs="Calibri"/>
          <w:color w:val="000000"/>
          <w:szCs w:val="20"/>
        </w:rPr>
        <w:t>?</w:t>
      </w:r>
      <w:r w:rsidR="00D720F2" w:rsidRPr="00F00808">
        <w:rPr>
          <w:rFonts w:cs="Calibri"/>
          <w:color w:val="000000"/>
          <w:szCs w:val="20"/>
        </w:rPr>
        <w:t xml:space="preserve"> You may use headings if that helps organise things more clearly.</w:t>
      </w:r>
      <w:r w:rsidRPr="00F00808">
        <w:rPr>
          <w:rFonts w:cs="Calibri"/>
          <w:color w:val="000000"/>
          <w:szCs w:val="20"/>
        </w:rPr>
        <w:t xml:space="preserve"> Further notes and explanations to the various sections are available at the end of the form. Please read these carefully and structure your responses accordingly. </w:t>
      </w:r>
    </w:p>
    <w:p w14:paraId="5C7CD4B2" w14:textId="5F0268E4" w:rsidR="00AE79A0" w:rsidRPr="00F00808" w:rsidRDefault="00AE79A0" w:rsidP="00AA3DB7">
      <w:pPr>
        <w:pStyle w:val="ListParagraph"/>
        <w:numPr>
          <w:ilvl w:val="0"/>
          <w:numId w:val="6"/>
        </w:numPr>
        <w:autoSpaceDE w:val="0"/>
        <w:autoSpaceDN w:val="0"/>
        <w:adjustRightInd w:val="0"/>
        <w:rPr>
          <w:rFonts w:cs="Calibri"/>
          <w:color w:val="000000"/>
          <w:szCs w:val="20"/>
        </w:rPr>
      </w:pPr>
      <w:r w:rsidRPr="00F00808">
        <w:rPr>
          <w:rFonts w:cs="Calibri"/>
          <w:color w:val="000000"/>
          <w:szCs w:val="20"/>
        </w:rPr>
        <w:t xml:space="preserve">In addition to </w:t>
      </w:r>
      <w:r w:rsidR="00212FDB">
        <w:rPr>
          <w:rFonts w:cs="Calibri"/>
          <w:color w:val="000000"/>
          <w:szCs w:val="20"/>
        </w:rPr>
        <w:t>CofA</w:t>
      </w:r>
      <w:r w:rsidRPr="00F00808">
        <w:rPr>
          <w:rFonts w:cs="Calibri"/>
          <w:color w:val="000000"/>
          <w:szCs w:val="20"/>
        </w:rPr>
        <w:t xml:space="preserve"> advice, you should consult </w:t>
      </w:r>
      <w:r w:rsidR="00AB1A9D">
        <w:rPr>
          <w:rFonts w:cs="Calibri"/>
          <w:color w:val="000000"/>
          <w:szCs w:val="20"/>
        </w:rPr>
        <w:t>UKRI</w:t>
      </w:r>
      <w:r w:rsidRPr="00F00808">
        <w:rPr>
          <w:rFonts w:cs="Calibri"/>
          <w:color w:val="000000"/>
          <w:szCs w:val="20"/>
        </w:rPr>
        <w:t xml:space="preserve"> ethical policy statements </w:t>
      </w:r>
      <w:r w:rsidR="00743DB0">
        <w:rPr>
          <w:rFonts w:cs="Calibri"/>
          <w:color w:val="000000"/>
          <w:szCs w:val="20"/>
        </w:rPr>
        <w:t>along with</w:t>
      </w:r>
      <w:r w:rsidRPr="00F00808">
        <w:rPr>
          <w:rFonts w:cs="Calibri"/>
          <w:color w:val="000000"/>
          <w:szCs w:val="20"/>
        </w:rPr>
        <w:t xml:space="preserve"> </w:t>
      </w:r>
      <w:r w:rsidR="00743DB0">
        <w:rPr>
          <w:rFonts w:cs="Calibri"/>
          <w:color w:val="000000"/>
          <w:szCs w:val="20"/>
        </w:rPr>
        <w:t>guidance</w:t>
      </w:r>
      <w:r w:rsidRPr="00F00808">
        <w:rPr>
          <w:rFonts w:cs="Calibri"/>
          <w:color w:val="000000"/>
          <w:szCs w:val="20"/>
        </w:rPr>
        <w:t xml:space="preserve"> from funding and professional bodies. These can be accessed via </w:t>
      </w:r>
      <w:r w:rsidR="00743DB0">
        <w:t>the links included in this document</w:t>
      </w:r>
      <w:r w:rsidRPr="00F00808">
        <w:rPr>
          <w:rFonts w:cs="Calibri"/>
          <w:color w:val="000000"/>
          <w:szCs w:val="20"/>
        </w:rPr>
        <w:t xml:space="preserve">. </w:t>
      </w:r>
    </w:p>
    <w:p w14:paraId="3BF8AA7F" w14:textId="01D260FC" w:rsidR="00AE79A0" w:rsidRPr="00F00808" w:rsidRDefault="00AE79A0" w:rsidP="00AA3DB7">
      <w:pPr>
        <w:pStyle w:val="ListParagraph"/>
        <w:numPr>
          <w:ilvl w:val="0"/>
          <w:numId w:val="6"/>
        </w:numPr>
        <w:autoSpaceDE w:val="0"/>
        <w:autoSpaceDN w:val="0"/>
        <w:adjustRightInd w:val="0"/>
        <w:rPr>
          <w:rFonts w:cs="Calibri"/>
          <w:color w:val="000000"/>
          <w:szCs w:val="20"/>
        </w:rPr>
      </w:pPr>
      <w:r w:rsidRPr="00F00808">
        <w:rPr>
          <w:rFonts w:cs="Calibri"/>
          <w:color w:val="000000"/>
          <w:szCs w:val="20"/>
        </w:rPr>
        <w:t>You should consult University guidance on compliance with</w:t>
      </w:r>
      <w:r w:rsidR="00EF49C3">
        <w:rPr>
          <w:rFonts w:cs="Calibri"/>
          <w:color w:val="000000"/>
          <w:szCs w:val="20"/>
        </w:rPr>
        <w:t xml:space="preserve"> </w:t>
      </w:r>
      <w:r w:rsidR="00EF49C3">
        <w:rPr>
          <w:rFonts w:cs="Calibri"/>
        </w:rPr>
        <w:t>UK</w:t>
      </w:r>
      <w:r w:rsidRPr="00F00808">
        <w:rPr>
          <w:rFonts w:cs="Calibri"/>
          <w:color w:val="000000"/>
          <w:szCs w:val="20"/>
        </w:rPr>
        <w:t xml:space="preserve"> </w:t>
      </w:r>
      <w:hyperlink r:id="rId25" w:history="1">
        <w:r w:rsidRPr="00F00808">
          <w:rPr>
            <w:rStyle w:val="Hyperlink"/>
            <w:rFonts w:cs="Calibri"/>
            <w:szCs w:val="20"/>
          </w:rPr>
          <w:t>General Data Protection Regulation</w:t>
        </w:r>
      </w:hyperlink>
      <w:r w:rsidRPr="00F00808">
        <w:rPr>
          <w:rFonts w:cs="Calibri"/>
          <w:color w:val="000000"/>
          <w:szCs w:val="20"/>
        </w:rPr>
        <w:t xml:space="preserve"> (</w:t>
      </w:r>
      <w:r w:rsidR="00EF49C3">
        <w:rPr>
          <w:rFonts w:cs="Calibri"/>
        </w:rPr>
        <w:t xml:space="preserve">UK </w:t>
      </w:r>
      <w:r w:rsidRPr="00F00808">
        <w:rPr>
          <w:rFonts w:cs="Calibri"/>
          <w:color w:val="000000"/>
          <w:szCs w:val="20"/>
        </w:rPr>
        <w:t>GDPR).</w:t>
      </w:r>
      <w:r w:rsidR="00C02BDE" w:rsidRPr="00F00808">
        <w:rPr>
          <w:rFonts w:cs="Calibri"/>
          <w:color w:val="000000"/>
          <w:szCs w:val="20"/>
        </w:rPr>
        <w:t xml:space="preserve"> </w:t>
      </w:r>
      <w:r w:rsidR="007541D8">
        <w:rPr>
          <w:rFonts w:cs="Calibri"/>
          <w:color w:val="000000"/>
          <w:szCs w:val="20"/>
        </w:rPr>
        <w:t>It is expected that s</w:t>
      </w:r>
      <w:r w:rsidR="00337F02" w:rsidRPr="00F00808">
        <w:rPr>
          <w:rFonts w:cs="Calibri"/>
          <w:color w:val="000000"/>
          <w:szCs w:val="20"/>
        </w:rPr>
        <w:t>taff</w:t>
      </w:r>
      <w:r w:rsidR="00F00EEF" w:rsidRPr="00F00808">
        <w:rPr>
          <w:rFonts w:cs="Calibri"/>
          <w:color w:val="000000"/>
          <w:szCs w:val="20"/>
        </w:rPr>
        <w:t>, whether as</w:t>
      </w:r>
      <w:r w:rsidR="00337F02" w:rsidRPr="00F00808">
        <w:rPr>
          <w:rFonts w:cs="Calibri"/>
          <w:color w:val="000000"/>
          <w:szCs w:val="20"/>
        </w:rPr>
        <w:t xml:space="preserve"> applicants </w:t>
      </w:r>
      <w:r w:rsidR="00F00EEF" w:rsidRPr="00F00808">
        <w:rPr>
          <w:rFonts w:cs="Calibri"/>
          <w:color w:val="000000"/>
          <w:szCs w:val="20"/>
        </w:rPr>
        <w:t>themselves or</w:t>
      </w:r>
      <w:r w:rsidR="00337F02" w:rsidRPr="00F00808">
        <w:rPr>
          <w:rFonts w:cs="Calibri"/>
          <w:color w:val="000000"/>
          <w:szCs w:val="20"/>
        </w:rPr>
        <w:t xml:space="preserve"> supervisors</w:t>
      </w:r>
      <w:r w:rsidR="00F00EEF" w:rsidRPr="00F00808">
        <w:rPr>
          <w:rFonts w:cs="Calibri"/>
          <w:color w:val="000000"/>
          <w:szCs w:val="20"/>
        </w:rPr>
        <w:t>,</w:t>
      </w:r>
      <w:r w:rsidR="00337F02" w:rsidRPr="00F00808">
        <w:rPr>
          <w:rFonts w:cs="Calibri"/>
          <w:color w:val="000000"/>
          <w:szCs w:val="20"/>
        </w:rPr>
        <w:t xml:space="preserve"> </w:t>
      </w:r>
      <w:r w:rsidR="007541D8">
        <w:rPr>
          <w:rFonts w:cs="Calibri"/>
          <w:color w:val="000000"/>
          <w:szCs w:val="20"/>
        </w:rPr>
        <w:t>will</w:t>
      </w:r>
      <w:r w:rsidR="00337F02" w:rsidRPr="00F00808">
        <w:rPr>
          <w:rFonts w:cs="Calibri"/>
          <w:color w:val="000000"/>
          <w:szCs w:val="20"/>
        </w:rPr>
        <w:t xml:space="preserve"> have completed </w:t>
      </w:r>
      <w:r w:rsidR="00B8499B">
        <w:rPr>
          <w:rFonts w:cs="Calibri"/>
          <w:color w:val="000000"/>
          <w:szCs w:val="20"/>
        </w:rPr>
        <w:t>UofG</w:t>
      </w:r>
      <w:r w:rsidR="00337F02" w:rsidRPr="00F00808">
        <w:rPr>
          <w:rFonts w:cs="Calibri"/>
          <w:color w:val="000000"/>
          <w:szCs w:val="20"/>
        </w:rPr>
        <w:t xml:space="preserve"> online</w:t>
      </w:r>
      <w:r w:rsidR="00B8499B">
        <w:rPr>
          <w:rFonts w:cs="Calibri"/>
          <w:color w:val="000000"/>
          <w:szCs w:val="20"/>
        </w:rPr>
        <w:t xml:space="preserve"> GDPR and Information Security</w:t>
      </w:r>
      <w:r w:rsidR="00337F02" w:rsidRPr="00F00808">
        <w:rPr>
          <w:rFonts w:cs="Calibri"/>
          <w:color w:val="000000"/>
          <w:szCs w:val="20"/>
        </w:rPr>
        <w:t xml:space="preserve"> training</w:t>
      </w:r>
      <w:r w:rsidR="00F96FD5">
        <w:rPr>
          <w:rFonts w:cs="Calibri"/>
          <w:color w:val="000000"/>
          <w:szCs w:val="20"/>
        </w:rPr>
        <w:t xml:space="preserve"> –</w:t>
      </w:r>
      <w:r w:rsidR="00381F4D">
        <w:rPr>
          <w:rFonts w:cs="Calibri"/>
          <w:color w:val="000000"/>
          <w:szCs w:val="20"/>
        </w:rPr>
        <w:t xml:space="preserve"> </w:t>
      </w:r>
      <w:r w:rsidR="00F96FD5">
        <w:rPr>
          <w:rFonts w:cs="Calibri"/>
          <w:color w:val="000000"/>
          <w:szCs w:val="20"/>
        </w:rPr>
        <w:t xml:space="preserve">these </w:t>
      </w:r>
      <w:r w:rsidR="00D55C20">
        <w:rPr>
          <w:rFonts w:cs="Calibri"/>
          <w:color w:val="000000"/>
          <w:szCs w:val="20"/>
        </w:rPr>
        <w:t xml:space="preserve">in fact </w:t>
      </w:r>
      <w:r w:rsidR="00F96FD5">
        <w:rPr>
          <w:rFonts w:cs="Calibri"/>
          <w:color w:val="000000"/>
          <w:szCs w:val="20"/>
        </w:rPr>
        <w:t>being</w:t>
      </w:r>
      <w:r w:rsidR="00D55C20">
        <w:rPr>
          <w:rFonts w:cs="Calibri"/>
          <w:color w:val="000000"/>
          <w:szCs w:val="20"/>
        </w:rPr>
        <w:t xml:space="preserve"> standard training requirement</w:t>
      </w:r>
      <w:r w:rsidR="00F96FD5">
        <w:rPr>
          <w:rFonts w:cs="Calibri"/>
          <w:color w:val="000000"/>
          <w:szCs w:val="20"/>
        </w:rPr>
        <w:t>s</w:t>
      </w:r>
      <w:r w:rsidR="00D55C20">
        <w:rPr>
          <w:rFonts w:cs="Calibri"/>
          <w:color w:val="000000"/>
          <w:szCs w:val="20"/>
        </w:rPr>
        <w:t xml:space="preserve"> </w:t>
      </w:r>
      <w:r w:rsidR="00F96FD5">
        <w:rPr>
          <w:rFonts w:cs="Calibri"/>
          <w:color w:val="000000"/>
          <w:szCs w:val="20"/>
        </w:rPr>
        <w:t>for UofG staff</w:t>
      </w:r>
      <w:r w:rsidR="00337F02" w:rsidRPr="00F00808">
        <w:rPr>
          <w:rFonts w:cs="Calibri"/>
          <w:color w:val="000000"/>
          <w:szCs w:val="20"/>
        </w:rPr>
        <w:t xml:space="preserve">. </w:t>
      </w:r>
      <w:r w:rsidR="00C02BDE" w:rsidRPr="00F00808">
        <w:rPr>
          <w:rFonts w:cs="Calibri"/>
          <w:color w:val="000000"/>
          <w:szCs w:val="20"/>
        </w:rPr>
        <w:t xml:space="preserve">See also further below. </w:t>
      </w:r>
    </w:p>
    <w:p w14:paraId="4DB1B150" w14:textId="28B127A6" w:rsidR="00AE79A0" w:rsidRDefault="00AE79A0" w:rsidP="00AA3DB7">
      <w:pPr>
        <w:pStyle w:val="ListParagraph"/>
        <w:numPr>
          <w:ilvl w:val="0"/>
          <w:numId w:val="6"/>
        </w:numPr>
        <w:rPr>
          <w:rFonts w:cs="Calibri"/>
          <w:color w:val="000000"/>
          <w:szCs w:val="20"/>
        </w:rPr>
      </w:pPr>
      <w:r w:rsidRPr="00F00808">
        <w:rPr>
          <w:rFonts w:cs="Calibri"/>
          <w:color w:val="000000"/>
          <w:szCs w:val="20"/>
        </w:rPr>
        <w:t>In your comments, please indicate any training you have in relation to research ethics, including details of Research Integrity training, as well as any relevant clearances (</w:t>
      </w:r>
      <w:proofErr w:type="gramStart"/>
      <w:r w:rsidRPr="00F00808">
        <w:rPr>
          <w:rFonts w:cs="Calibri"/>
          <w:color w:val="000000"/>
          <w:szCs w:val="20"/>
        </w:rPr>
        <w:t>e.g.</w:t>
      </w:r>
      <w:proofErr w:type="gramEnd"/>
      <w:r w:rsidRPr="00F00808">
        <w:rPr>
          <w:rFonts w:cs="Calibri"/>
          <w:color w:val="000000"/>
          <w:szCs w:val="20"/>
        </w:rPr>
        <w:t xml:space="preserve"> PVG) or professional affiliations/ experience/ qualifications. You should also reference any </w:t>
      </w:r>
      <w:r w:rsidR="00C02BDE" w:rsidRPr="00F00808">
        <w:rPr>
          <w:rFonts w:cs="Calibri"/>
          <w:color w:val="000000"/>
          <w:szCs w:val="20"/>
        </w:rPr>
        <w:t>pertinent</w:t>
      </w:r>
      <w:r w:rsidRPr="00F00808">
        <w:rPr>
          <w:rFonts w:cs="Calibri"/>
          <w:color w:val="000000"/>
          <w:szCs w:val="20"/>
        </w:rPr>
        <w:t xml:space="preserve"> sources </w:t>
      </w:r>
      <w:r w:rsidR="00C02BDE" w:rsidRPr="00F00808">
        <w:rPr>
          <w:rFonts w:cs="Calibri"/>
          <w:color w:val="000000"/>
          <w:szCs w:val="20"/>
        </w:rPr>
        <w:t>regarding</w:t>
      </w:r>
      <w:r w:rsidRPr="00F00808">
        <w:rPr>
          <w:rFonts w:cs="Calibri"/>
          <w:color w:val="000000"/>
          <w:szCs w:val="20"/>
        </w:rPr>
        <w:t xml:space="preserve"> </w:t>
      </w:r>
      <w:r w:rsidR="007C5B49">
        <w:rPr>
          <w:rFonts w:cs="Calibri"/>
          <w:color w:val="000000"/>
          <w:szCs w:val="20"/>
        </w:rPr>
        <w:t>research</w:t>
      </w:r>
      <w:r w:rsidR="00E31606">
        <w:rPr>
          <w:rFonts w:cs="Calibri"/>
          <w:color w:val="000000"/>
          <w:szCs w:val="20"/>
        </w:rPr>
        <w:t xml:space="preserve">/ </w:t>
      </w:r>
      <w:r w:rsidR="007C5B49">
        <w:rPr>
          <w:rFonts w:cs="Calibri"/>
          <w:color w:val="000000"/>
          <w:szCs w:val="20"/>
        </w:rPr>
        <w:t xml:space="preserve">fieldwork </w:t>
      </w:r>
      <w:r w:rsidRPr="00F00808">
        <w:rPr>
          <w:rFonts w:cs="Calibri"/>
          <w:color w:val="000000"/>
          <w:szCs w:val="20"/>
        </w:rPr>
        <w:t>methodology.</w:t>
      </w:r>
    </w:p>
    <w:p w14:paraId="2F4AD27D" w14:textId="409968E0" w:rsidR="0037078E" w:rsidRPr="00F00808" w:rsidRDefault="0037078E" w:rsidP="00AA3DB7">
      <w:pPr>
        <w:pStyle w:val="ListParagraph"/>
        <w:numPr>
          <w:ilvl w:val="0"/>
          <w:numId w:val="6"/>
        </w:numPr>
        <w:rPr>
          <w:rFonts w:cs="Calibri"/>
          <w:color w:val="000000"/>
          <w:szCs w:val="20"/>
        </w:rPr>
      </w:pPr>
      <w:r>
        <w:rPr>
          <w:rFonts w:cs="Calibri"/>
          <w:color w:val="000000"/>
          <w:szCs w:val="20"/>
        </w:rPr>
        <w:t xml:space="preserve">Any issues of researcher safety should be carefully addressed with details of the protocols agreed in relation to the </w:t>
      </w:r>
      <w:proofErr w:type="gramStart"/>
      <w:r>
        <w:rPr>
          <w:rFonts w:cs="Calibri"/>
          <w:color w:val="000000"/>
          <w:szCs w:val="20"/>
        </w:rPr>
        <w:t>particular project</w:t>
      </w:r>
      <w:proofErr w:type="gramEnd"/>
      <w:r>
        <w:rPr>
          <w:rFonts w:cs="Calibri"/>
          <w:color w:val="000000"/>
          <w:szCs w:val="20"/>
        </w:rPr>
        <w:t xml:space="preserve">. </w:t>
      </w:r>
    </w:p>
    <w:p w14:paraId="34EC2879" w14:textId="77777777" w:rsidR="00D720F2" w:rsidRPr="00F00808" w:rsidRDefault="00D720F2" w:rsidP="00AE79A0">
      <w:pPr>
        <w:autoSpaceDE w:val="0"/>
        <w:autoSpaceDN w:val="0"/>
        <w:adjustRightInd w:val="0"/>
        <w:rPr>
          <w:rFonts w:cs="Calibri"/>
          <w:color w:val="000000"/>
          <w:szCs w:val="20"/>
        </w:rPr>
      </w:pPr>
    </w:p>
    <w:p w14:paraId="62D97EB3" w14:textId="77777777" w:rsidR="00AE79A0" w:rsidRPr="00F00808" w:rsidRDefault="00AE79A0" w:rsidP="00AE79A0">
      <w:pPr>
        <w:autoSpaceDE w:val="0"/>
        <w:autoSpaceDN w:val="0"/>
        <w:adjustRightInd w:val="0"/>
        <w:rPr>
          <w:rFonts w:cs="Calibri"/>
          <w:b/>
          <w:bCs/>
          <w:sz w:val="21"/>
          <w:szCs w:val="21"/>
        </w:rPr>
      </w:pPr>
      <w:r w:rsidRPr="00F00808">
        <w:rPr>
          <w:rFonts w:cs="Calibri"/>
          <w:color w:val="000000"/>
          <w:szCs w:val="20"/>
        </w:rPr>
        <w:t>It is not impossible that some projects will involve both human subjects and cultural artefacts, so your responses may be divided between the various sections.</w:t>
      </w:r>
      <w:r w:rsidR="00D720F2" w:rsidRPr="00F00808">
        <w:rPr>
          <w:rFonts w:cs="Calibri"/>
          <w:color w:val="000000"/>
          <w:szCs w:val="20"/>
        </w:rPr>
        <w:t xml:space="preserve"> In terms of length, between sections C1 and C2, your responses may amount to about a page overall. Your response under C3 will probably be rather shorter. </w:t>
      </w:r>
    </w:p>
    <w:p w14:paraId="4CDE8393" w14:textId="77777777" w:rsidR="00AE79A0" w:rsidRPr="00F00808" w:rsidRDefault="00AE79A0" w:rsidP="00365095">
      <w:pPr>
        <w:autoSpaceDE w:val="0"/>
        <w:autoSpaceDN w:val="0"/>
        <w:adjustRightInd w:val="0"/>
        <w:rPr>
          <w:rFonts w:cs="Calibri"/>
          <w:b/>
          <w:bCs/>
          <w:sz w:val="21"/>
          <w:szCs w:val="21"/>
        </w:rPr>
      </w:pPr>
    </w:p>
    <w:p w14:paraId="0F6A837C" w14:textId="18AFDD69" w:rsidR="00365095" w:rsidRPr="00830360" w:rsidRDefault="00365095" w:rsidP="00365095">
      <w:pPr>
        <w:autoSpaceDE w:val="0"/>
        <w:autoSpaceDN w:val="0"/>
        <w:adjustRightInd w:val="0"/>
        <w:rPr>
          <w:rFonts w:cs="Calibri"/>
          <w:b/>
          <w:bCs/>
          <w:color w:val="000000"/>
          <w:sz w:val="28"/>
          <w:szCs w:val="24"/>
        </w:rPr>
      </w:pPr>
      <w:r w:rsidRPr="00830360">
        <w:rPr>
          <w:rFonts w:cs="Calibri"/>
          <w:b/>
          <w:bCs/>
          <w:color w:val="000000"/>
          <w:sz w:val="28"/>
          <w:szCs w:val="24"/>
        </w:rPr>
        <w:t>Non-</w:t>
      </w:r>
      <w:r w:rsidR="00DB15FF" w:rsidRPr="00830360">
        <w:rPr>
          <w:rFonts w:cs="Calibri"/>
          <w:b/>
          <w:bCs/>
          <w:color w:val="000000"/>
          <w:sz w:val="28"/>
          <w:szCs w:val="24"/>
        </w:rPr>
        <w:t>clinical research involving human subjects</w:t>
      </w:r>
      <w:r w:rsidR="00DB15FF" w:rsidRPr="00830360">
        <w:rPr>
          <w:rFonts w:cs="Calibri"/>
          <w:b/>
          <w:bCs/>
          <w:i/>
          <w:iCs/>
          <w:color w:val="000000"/>
          <w:sz w:val="28"/>
          <w:szCs w:val="24"/>
        </w:rPr>
        <w:t xml:space="preserve"> </w:t>
      </w:r>
      <w:r w:rsidR="00830360" w:rsidRPr="00830360">
        <w:rPr>
          <w:rFonts w:cs="Calibri"/>
          <w:b/>
          <w:bCs/>
          <w:color w:val="000000"/>
          <w:sz w:val="28"/>
          <w:szCs w:val="24"/>
        </w:rPr>
        <w:t>(Section C1)</w:t>
      </w:r>
    </w:p>
    <w:p w14:paraId="0442E0CD" w14:textId="77777777" w:rsidR="00365095" w:rsidRPr="00F00808" w:rsidRDefault="00365095" w:rsidP="00365095">
      <w:pPr>
        <w:autoSpaceDE w:val="0"/>
        <w:autoSpaceDN w:val="0"/>
        <w:adjustRightInd w:val="0"/>
        <w:rPr>
          <w:rFonts w:cs="Calibri"/>
          <w:color w:val="000000"/>
          <w:szCs w:val="20"/>
        </w:rPr>
      </w:pPr>
      <w:r w:rsidRPr="00F00808">
        <w:rPr>
          <w:rFonts w:cs="Calibri"/>
          <w:color w:val="000000"/>
          <w:szCs w:val="20"/>
        </w:rPr>
        <w:t xml:space="preserve">Please address the following points as part of your commentary in this section: </w:t>
      </w:r>
    </w:p>
    <w:p w14:paraId="14B6C728" w14:textId="526BDD9B" w:rsidR="00365095" w:rsidRPr="00F00808" w:rsidRDefault="00081FBA" w:rsidP="00AA3DB7">
      <w:pPr>
        <w:pStyle w:val="ListParagraph"/>
        <w:numPr>
          <w:ilvl w:val="0"/>
          <w:numId w:val="7"/>
        </w:numPr>
        <w:autoSpaceDE w:val="0"/>
        <w:autoSpaceDN w:val="0"/>
        <w:adjustRightInd w:val="0"/>
        <w:ind w:left="426"/>
        <w:rPr>
          <w:rFonts w:cs="Calibri"/>
          <w:color w:val="000000"/>
          <w:szCs w:val="20"/>
        </w:rPr>
      </w:pPr>
      <w:r>
        <w:rPr>
          <w:rFonts w:cs="Calibri"/>
          <w:color w:val="000000"/>
          <w:szCs w:val="20"/>
        </w:rPr>
        <w:t xml:space="preserve">OVERALL: </w:t>
      </w:r>
      <w:r w:rsidR="00365095" w:rsidRPr="00F00808">
        <w:rPr>
          <w:rFonts w:cs="Calibri"/>
          <w:color w:val="000000"/>
          <w:szCs w:val="20"/>
        </w:rPr>
        <w:t>How will living participants be involved in the project and how will their interests be protected? You should detail measures and protocols relating to the safety of both participants and researchers. This aspect includes the appropriate use of plain language materials</w:t>
      </w:r>
      <w:r w:rsidR="000B1903" w:rsidRPr="00F00808">
        <w:rPr>
          <w:rFonts w:cs="Calibri"/>
          <w:color w:val="000000"/>
          <w:szCs w:val="20"/>
        </w:rPr>
        <w:t>, and the consideration of securing</w:t>
      </w:r>
      <w:r w:rsidR="001920B4" w:rsidRPr="00F00808">
        <w:rPr>
          <w:rFonts w:cs="Calibri"/>
          <w:color w:val="000000"/>
          <w:szCs w:val="20"/>
        </w:rPr>
        <w:t xml:space="preserve"> properly</w:t>
      </w:r>
      <w:r w:rsidR="000B1903" w:rsidRPr="00F00808">
        <w:rPr>
          <w:rFonts w:cs="Calibri"/>
          <w:color w:val="000000"/>
          <w:szCs w:val="20"/>
        </w:rPr>
        <w:t xml:space="preserve"> informed consent</w:t>
      </w:r>
      <w:r w:rsidR="00BE585F">
        <w:rPr>
          <w:rFonts w:cs="Calibri"/>
          <w:color w:val="000000"/>
          <w:szCs w:val="20"/>
        </w:rPr>
        <w:t xml:space="preserve"> (or agreement regarding public task remit)</w:t>
      </w:r>
      <w:r w:rsidR="00365095" w:rsidRPr="00F00808">
        <w:rPr>
          <w:rFonts w:cs="Calibri"/>
          <w:color w:val="000000"/>
          <w:szCs w:val="20"/>
        </w:rPr>
        <w:t xml:space="preserve">. </w:t>
      </w:r>
    </w:p>
    <w:p w14:paraId="13F69751" w14:textId="608E9BDA" w:rsidR="002C14DB" w:rsidRDefault="00F95234" w:rsidP="00AA3DB7">
      <w:pPr>
        <w:pStyle w:val="ListParagraph"/>
        <w:numPr>
          <w:ilvl w:val="0"/>
          <w:numId w:val="7"/>
        </w:numPr>
        <w:ind w:left="426"/>
        <w:rPr>
          <w:rFonts w:cs="Calibri"/>
          <w:color w:val="000000"/>
          <w:szCs w:val="20"/>
        </w:rPr>
      </w:pPr>
      <w:r>
        <w:rPr>
          <w:rFonts w:cs="Calibri"/>
          <w:color w:val="000000"/>
          <w:szCs w:val="20"/>
        </w:rPr>
        <w:t>PROJECT TIMELINE</w:t>
      </w:r>
      <w:r w:rsidR="002C14DB">
        <w:rPr>
          <w:rFonts w:cs="Calibri"/>
          <w:color w:val="000000"/>
          <w:szCs w:val="20"/>
        </w:rPr>
        <w:t>/ DATA MANAGEMENT</w:t>
      </w:r>
      <w:r>
        <w:rPr>
          <w:rFonts w:cs="Calibri"/>
          <w:color w:val="000000"/>
          <w:szCs w:val="20"/>
        </w:rPr>
        <w:t xml:space="preserve">: </w:t>
      </w:r>
    </w:p>
    <w:p w14:paraId="5E9BCD3F" w14:textId="35C91538" w:rsidR="002C14DB" w:rsidRDefault="00F95234" w:rsidP="002C14DB">
      <w:pPr>
        <w:pStyle w:val="ListParagraph"/>
        <w:numPr>
          <w:ilvl w:val="1"/>
          <w:numId w:val="7"/>
        </w:numPr>
        <w:rPr>
          <w:rFonts w:cs="Calibri"/>
          <w:color w:val="000000"/>
          <w:szCs w:val="20"/>
        </w:rPr>
      </w:pPr>
      <w:r>
        <w:rPr>
          <w:rFonts w:cs="Calibri"/>
          <w:color w:val="000000"/>
          <w:szCs w:val="20"/>
        </w:rPr>
        <w:t>When will the data be collected</w:t>
      </w:r>
      <w:r w:rsidR="002C14DB">
        <w:rPr>
          <w:rFonts w:cs="Calibri"/>
          <w:color w:val="000000"/>
          <w:szCs w:val="20"/>
        </w:rPr>
        <w:t>?</w:t>
      </w:r>
    </w:p>
    <w:p w14:paraId="02406CE2" w14:textId="7E3FC57B" w:rsidR="00F95234" w:rsidRDefault="00F95234" w:rsidP="002C14DB">
      <w:pPr>
        <w:pStyle w:val="ListParagraph"/>
        <w:numPr>
          <w:ilvl w:val="1"/>
          <w:numId w:val="7"/>
        </w:numPr>
        <w:rPr>
          <w:rFonts w:cs="Calibri"/>
          <w:color w:val="000000"/>
          <w:szCs w:val="20"/>
        </w:rPr>
      </w:pPr>
      <w:r>
        <w:rPr>
          <w:rFonts w:cs="Calibri"/>
          <w:color w:val="000000"/>
          <w:szCs w:val="20"/>
        </w:rPr>
        <w:lastRenderedPageBreak/>
        <w:t xml:space="preserve">What is the timescale envisaged for </w:t>
      </w:r>
      <w:r w:rsidR="002C14DB">
        <w:rPr>
          <w:rFonts w:cs="Calibri"/>
          <w:color w:val="000000"/>
          <w:szCs w:val="20"/>
        </w:rPr>
        <w:t>data</w:t>
      </w:r>
      <w:r>
        <w:rPr>
          <w:rFonts w:cs="Calibri"/>
          <w:color w:val="000000"/>
          <w:szCs w:val="20"/>
        </w:rPr>
        <w:t xml:space="preserve"> processing</w:t>
      </w:r>
      <w:r w:rsidR="002C14DB">
        <w:rPr>
          <w:rFonts w:cs="Calibri"/>
          <w:color w:val="000000"/>
          <w:szCs w:val="20"/>
        </w:rPr>
        <w:t xml:space="preserve">? </w:t>
      </w:r>
      <w:proofErr w:type="gramStart"/>
      <w:r w:rsidR="002C14DB">
        <w:rPr>
          <w:rFonts w:cs="Calibri"/>
          <w:color w:val="000000"/>
          <w:szCs w:val="20"/>
        </w:rPr>
        <w:t>In particular here</w:t>
      </w:r>
      <w:proofErr w:type="gramEnd"/>
      <w:r w:rsidR="002C14DB">
        <w:rPr>
          <w:rFonts w:cs="Calibri"/>
          <w:color w:val="000000"/>
          <w:szCs w:val="20"/>
        </w:rPr>
        <w:t xml:space="preserve"> it is important to be clear about any cut-off points, especially relating to anonymisation. Remember that under GDPR anonymised data is exempt from provisions relating to data subject rights, so it is important that participants understand if there are points after which they can no longer withdraw their contributions.  </w:t>
      </w:r>
    </w:p>
    <w:p w14:paraId="6F87EC1A" w14:textId="560A1AE8" w:rsidR="002C14DB" w:rsidRDefault="002C14DB" w:rsidP="002C14DB">
      <w:pPr>
        <w:pStyle w:val="ListParagraph"/>
        <w:numPr>
          <w:ilvl w:val="1"/>
          <w:numId w:val="7"/>
        </w:numPr>
        <w:rPr>
          <w:rFonts w:cs="Calibri"/>
          <w:color w:val="000000"/>
          <w:szCs w:val="20"/>
        </w:rPr>
      </w:pPr>
      <w:r>
        <w:rPr>
          <w:rFonts w:cs="Calibri"/>
          <w:color w:val="000000"/>
          <w:szCs w:val="20"/>
        </w:rPr>
        <w:t>Where data is not anonymised, the lawful basis of public task means that researchers have the right not to agree to withdraw data. This means that you can set a cut-off point for withdrawal (</w:t>
      </w:r>
      <w:proofErr w:type="gramStart"/>
      <w:r>
        <w:rPr>
          <w:rFonts w:cs="Calibri"/>
          <w:color w:val="000000"/>
          <w:szCs w:val="20"/>
        </w:rPr>
        <w:t>e.g.</w:t>
      </w:r>
      <w:proofErr w:type="gramEnd"/>
      <w:r>
        <w:rPr>
          <w:rFonts w:cs="Calibri"/>
          <w:color w:val="000000"/>
          <w:szCs w:val="20"/>
        </w:rPr>
        <w:t xml:space="preserve"> a month before any submission deadline). If you allow participants to withdraw, this is a courtesy further to their statutory rights. </w:t>
      </w:r>
    </w:p>
    <w:p w14:paraId="0BDE9333" w14:textId="5CB72566" w:rsidR="002C14DB" w:rsidRDefault="002C14DB" w:rsidP="002C14DB">
      <w:pPr>
        <w:pStyle w:val="ListParagraph"/>
        <w:numPr>
          <w:ilvl w:val="1"/>
          <w:numId w:val="7"/>
        </w:numPr>
        <w:rPr>
          <w:rFonts w:cs="Calibri"/>
          <w:color w:val="000000"/>
          <w:szCs w:val="20"/>
        </w:rPr>
      </w:pPr>
      <w:r>
        <w:rPr>
          <w:rFonts w:cs="Calibri"/>
          <w:color w:val="000000"/>
          <w:szCs w:val="20"/>
        </w:rPr>
        <w:t xml:space="preserve">When will materials be destroyed? </w:t>
      </w:r>
    </w:p>
    <w:p w14:paraId="7922A234" w14:textId="24F85BD6" w:rsidR="002C14DB" w:rsidRDefault="002C14DB" w:rsidP="002C14DB">
      <w:pPr>
        <w:pStyle w:val="ListParagraph"/>
        <w:numPr>
          <w:ilvl w:val="1"/>
          <w:numId w:val="7"/>
        </w:numPr>
        <w:rPr>
          <w:rFonts w:cs="Calibri"/>
          <w:color w:val="000000"/>
          <w:szCs w:val="20"/>
        </w:rPr>
      </w:pPr>
      <w:r>
        <w:rPr>
          <w:rFonts w:cs="Calibri"/>
          <w:color w:val="000000"/>
          <w:szCs w:val="20"/>
        </w:rPr>
        <w:t xml:space="preserve">What arrangements are envisaged for the retention/ archiving of any materials? </w:t>
      </w:r>
      <w:r w:rsidR="00EA46E8">
        <w:rPr>
          <w:rFonts w:cs="Calibri"/>
          <w:color w:val="000000"/>
          <w:szCs w:val="20"/>
        </w:rPr>
        <w:t xml:space="preserve">Will they be archived at UofG or at some other repository? Will the archiving be for the use of the researcher or other individuals as well? </w:t>
      </w:r>
    </w:p>
    <w:p w14:paraId="4303033A" w14:textId="486C6A8D" w:rsidR="00F84DF8" w:rsidRPr="00F00808" w:rsidRDefault="00081FBA" w:rsidP="00AA3DB7">
      <w:pPr>
        <w:pStyle w:val="ListParagraph"/>
        <w:numPr>
          <w:ilvl w:val="0"/>
          <w:numId w:val="7"/>
        </w:numPr>
        <w:ind w:left="426"/>
        <w:rPr>
          <w:rFonts w:cs="Calibri"/>
          <w:color w:val="000000"/>
          <w:szCs w:val="20"/>
        </w:rPr>
      </w:pPr>
      <w:r>
        <w:rPr>
          <w:rFonts w:cs="Calibri"/>
          <w:color w:val="000000"/>
          <w:szCs w:val="20"/>
        </w:rPr>
        <w:t xml:space="preserve">RECRUITMENT: </w:t>
      </w:r>
      <w:r w:rsidR="00F84DF8" w:rsidRPr="00F00808">
        <w:rPr>
          <w:rFonts w:cs="Calibri"/>
          <w:color w:val="000000"/>
          <w:szCs w:val="20"/>
        </w:rPr>
        <w:t>Indicate by what means potential participants will be identified and approached.</w:t>
      </w:r>
      <w:r w:rsidR="00F84DF8" w:rsidRPr="00F00808">
        <w:rPr>
          <w:rStyle w:val="FootnoteReference"/>
          <w:rFonts w:cs="Calibri"/>
          <w:color w:val="000000"/>
          <w:szCs w:val="20"/>
        </w:rPr>
        <w:footnoteReference w:id="24"/>
      </w:r>
      <w:r w:rsidR="00F84DF8" w:rsidRPr="00F00808">
        <w:rPr>
          <w:rFonts w:cs="Calibri"/>
          <w:color w:val="000000"/>
          <w:szCs w:val="20"/>
        </w:rPr>
        <w:t xml:space="preserve"> </w:t>
      </w:r>
    </w:p>
    <w:p w14:paraId="24776DF8" w14:textId="77777777" w:rsidR="000C3318" w:rsidRDefault="00081FBA" w:rsidP="00AA3DB7">
      <w:pPr>
        <w:pStyle w:val="ListParagraph"/>
        <w:numPr>
          <w:ilvl w:val="0"/>
          <w:numId w:val="7"/>
        </w:numPr>
        <w:autoSpaceDE w:val="0"/>
        <w:autoSpaceDN w:val="0"/>
        <w:adjustRightInd w:val="0"/>
        <w:ind w:left="426"/>
        <w:rPr>
          <w:rFonts w:cs="Calibri"/>
          <w:color w:val="000000"/>
          <w:szCs w:val="20"/>
        </w:rPr>
      </w:pPr>
      <w:r>
        <w:rPr>
          <w:rFonts w:cs="Calibri"/>
          <w:color w:val="000000"/>
          <w:szCs w:val="20"/>
        </w:rPr>
        <w:t xml:space="preserve">PARTICIPANT MATERIALS AND OTHER DOCUMENTATION: </w:t>
      </w:r>
      <w:r w:rsidR="001920B4" w:rsidRPr="00F00808">
        <w:rPr>
          <w:rFonts w:cs="Calibri"/>
          <w:color w:val="000000"/>
          <w:szCs w:val="20"/>
        </w:rPr>
        <w:t>What supporting materials (participant information and consent</w:t>
      </w:r>
      <w:r w:rsidR="0026101B">
        <w:rPr>
          <w:rFonts w:cs="Calibri"/>
          <w:color w:val="000000"/>
          <w:szCs w:val="20"/>
        </w:rPr>
        <w:t>/ agreement</w:t>
      </w:r>
      <w:r w:rsidR="001920B4" w:rsidRPr="00F00808">
        <w:rPr>
          <w:rFonts w:cs="Calibri"/>
          <w:color w:val="000000"/>
          <w:szCs w:val="20"/>
        </w:rPr>
        <w:t xml:space="preserve"> forms) have you prepared? </w:t>
      </w:r>
    </w:p>
    <w:p w14:paraId="75390480" w14:textId="5D947C75" w:rsidR="009B3ECF" w:rsidRDefault="001920B4" w:rsidP="000C3318">
      <w:pPr>
        <w:pStyle w:val="ListParagraph"/>
        <w:numPr>
          <w:ilvl w:val="0"/>
          <w:numId w:val="7"/>
        </w:numPr>
        <w:autoSpaceDE w:val="0"/>
        <w:autoSpaceDN w:val="0"/>
        <w:adjustRightInd w:val="0"/>
        <w:rPr>
          <w:rFonts w:cs="Calibri"/>
          <w:color w:val="000000"/>
          <w:szCs w:val="20"/>
        </w:rPr>
      </w:pPr>
      <w:r w:rsidRPr="00F00808">
        <w:rPr>
          <w:rFonts w:cs="Calibri"/>
          <w:color w:val="000000"/>
          <w:szCs w:val="20"/>
        </w:rPr>
        <w:t>Are translations of any materials required, and</w:t>
      </w:r>
      <w:r w:rsidR="002909F9">
        <w:rPr>
          <w:rFonts w:cs="Calibri"/>
          <w:color w:val="000000"/>
          <w:szCs w:val="20"/>
        </w:rPr>
        <w:t>,</w:t>
      </w:r>
      <w:r w:rsidRPr="00F00808">
        <w:rPr>
          <w:rFonts w:cs="Calibri"/>
          <w:color w:val="000000"/>
          <w:szCs w:val="20"/>
        </w:rPr>
        <w:t xml:space="preserve"> if so</w:t>
      </w:r>
      <w:r w:rsidR="002909F9">
        <w:rPr>
          <w:rFonts w:cs="Calibri"/>
          <w:color w:val="000000"/>
          <w:szCs w:val="20"/>
        </w:rPr>
        <w:t>,</w:t>
      </w:r>
      <w:r w:rsidRPr="00F00808">
        <w:rPr>
          <w:rFonts w:cs="Calibri"/>
          <w:color w:val="000000"/>
          <w:szCs w:val="20"/>
        </w:rPr>
        <w:t xml:space="preserve"> how will these be produced and verified as accurate?</w:t>
      </w:r>
      <w:r w:rsidR="002909F9">
        <w:rPr>
          <w:rFonts w:cs="Calibri"/>
          <w:color w:val="000000"/>
          <w:szCs w:val="20"/>
        </w:rPr>
        <w:t xml:space="preserve"> </w:t>
      </w:r>
    </w:p>
    <w:p w14:paraId="659F9CAA" w14:textId="77768D30" w:rsidR="001920B4" w:rsidRPr="00F00808" w:rsidRDefault="002909F9" w:rsidP="009B3ECF">
      <w:pPr>
        <w:pStyle w:val="ListParagraph"/>
        <w:numPr>
          <w:ilvl w:val="1"/>
          <w:numId w:val="7"/>
        </w:numPr>
        <w:autoSpaceDE w:val="0"/>
        <w:autoSpaceDN w:val="0"/>
        <w:adjustRightInd w:val="0"/>
        <w:ind w:left="851"/>
        <w:rPr>
          <w:rFonts w:cs="Calibri"/>
          <w:color w:val="000000"/>
          <w:szCs w:val="20"/>
        </w:rPr>
      </w:pPr>
      <w:r>
        <w:rPr>
          <w:rFonts w:cs="Calibri"/>
          <w:color w:val="000000"/>
          <w:szCs w:val="20"/>
        </w:rPr>
        <w:t xml:space="preserve">Bear in mind that translations into languages of the EU and for use in those states should reflect the </w:t>
      </w:r>
      <w:r w:rsidR="009B3ECF">
        <w:rPr>
          <w:rFonts w:cs="Calibri"/>
          <w:color w:val="000000"/>
          <w:szCs w:val="20"/>
        </w:rPr>
        <w:t>official text</w:t>
      </w:r>
      <w:r>
        <w:rPr>
          <w:rFonts w:cs="Calibri"/>
          <w:color w:val="000000"/>
          <w:szCs w:val="20"/>
        </w:rPr>
        <w:t xml:space="preserve"> of</w:t>
      </w:r>
      <w:r w:rsidR="009B3ECF">
        <w:rPr>
          <w:rFonts w:cs="Calibri"/>
          <w:color w:val="000000"/>
          <w:szCs w:val="20"/>
        </w:rPr>
        <w:t xml:space="preserve"> EU GDPR in the language in question (</w:t>
      </w:r>
      <w:hyperlink r:id="rId26" w:history="1">
        <w:r w:rsidR="009B3ECF" w:rsidRPr="009B3ECF">
          <w:rPr>
            <w:rStyle w:val="Hyperlink"/>
            <w:rFonts w:cs="Calibri"/>
            <w:szCs w:val="20"/>
          </w:rPr>
          <w:t>click</w:t>
        </w:r>
      </w:hyperlink>
      <w:r w:rsidR="009B3ECF">
        <w:rPr>
          <w:rFonts w:cs="Calibri"/>
          <w:color w:val="000000"/>
          <w:szCs w:val="20"/>
        </w:rPr>
        <w:t xml:space="preserve"> for access). Guidance is also available regarding GDPR in other languages of the EU and beyond (</w:t>
      </w:r>
      <w:proofErr w:type="gramStart"/>
      <w:r w:rsidR="009B3ECF">
        <w:rPr>
          <w:rFonts w:cs="Calibri"/>
          <w:color w:val="000000"/>
          <w:szCs w:val="20"/>
        </w:rPr>
        <w:t>e.g.</w:t>
      </w:r>
      <w:proofErr w:type="gramEnd"/>
      <w:r w:rsidR="009B3ECF">
        <w:rPr>
          <w:rFonts w:cs="Calibri"/>
          <w:color w:val="000000"/>
          <w:szCs w:val="20"/>
        </w:rPr>
        <w:t xml:space="preserve"> </w:t>
      </w:r>
      <w:hyperlink r:id="rId27" w:history="1">
        <w:r w:rsidR="009B3ECF" w:rsidRPr="009B3ECF">
          <w:rPr>
            <w:rStyle w:val="Hyperlink"/>
            <w:rFonts w:cs="Calibri"/>
            <w:szCs w:val="20"/>
          </w:rPr>
          <w:t>Catalan</w:t>
        </w:r>
      </w:hyperlink>
      <w:r w:rsidR="009B3ECF">
        <w:rPr>
          <w:rFonts w:cs="Calibri"/>
          <w:color w:val="000000"/>
          <w:szCs w:val="20"/>
        </w:rPr>
        <w:t xml:space="preserve">). </w:t>
      </w:r>
    </w:p>
    <w:p w14:paraId="374A025F" w14:textId="0C745B0F" w:rsidR="00DA79EB" w:rsidRPr="00F00808" w:rsidRDefault="00081FBA" w:rsidP="00AA3DB7">
      <w:pPr>
        <w:pStyle w:val="ListParagraph"/>
        <w:numPr>
          <w:ilvl w:val="0"/>
          <w:numId w:val="7"/>
        </w:numPr>
        <w:autoSpaceDE w:val="0"/>
        <w:autoSpaceDN w:val="0"/>
        <w:adjustRightInd w:val="0"/>
        <w:ind w:left="426"/>
        <w:rPr>
          <w:rFonts w:cs="Calibri"/>
          <w:color w:val="000000"/>
          <w:szCs w:val="20"/>
        </w:rPr>
      </w:pPr>
      <w:r>
        <w:rPr>
          <w:rFonts w:cs="Calibri"/>
          <w:color w:val="000000"/>
          <w:szCs w:val="20"/>
        </w:rPr>
        <w:t xml:space="preserve">AGREEMENT, CONSENT AND CAPACITY: </w:t>
      </w:r>
      <w:r w:rsidR="00DA79EB" w:rsidRPr="00F00808">
        <w:rPr>
          <w:rFonts w:cs="Calibri"/>
          <w:color w:val="000000"/>
          <w:szCs w:val="20"/>
        </w:rPr>
        <w:t>Outline any potential issues regarding</w:t>
      </w:r>
      <w:r w:rsidR="00A85AC6" w:rsidRPr="00F00808">
        <w:rPr>
          <w:rFonts w:cs="Calibri"/>
          <w:color w:val="000000"/>
          <w:szCs w:val="20"/>
        </w:rPr>
        <w:t xml:space="preserve"> consent</w:t>
      </w:r>
      <w:r w:rsidR="00AB1A9D">
        <w:rPr>
          <w:rFonts w:cs="Calibri"/>
          <w:color w:val="000000"/>
          <w:szCs w:val="20"/>
        </w:rPr>
        <w:t>/ agreement to participate</w:t>
      </w:r>
      <w:r w:rsidR="00A85AC6" w:rsidRPr="00F00808">
        <w:rPr>
          <w:rFonts w:cs="Calibri"/>
          <w:color w:val="000000"/>
          <w:szCs w:val="20"/>
        </w:rPr>
        <w:t>.</w:t>
      </w:r>
      <w:r w:rsidR="00A85AC6" w:rsidRPr="00F00808">
        <w:rPr>
          <w:rStyle w:val="FootnoteReference"/>
          <w:rFonts w:cs="Calibri"/>
          <w:color w:val="000000"/>
          <w:szCs w:val="20"/>
        </w:rPr>
        <w:footnoteReference w:id="25"/>
      </w:r>
      <w:r w:rsidR="00DA79EB" w:rsidRPr="00F00808">
        <w:rPr>
          <w:rFonts w:cs="Calibri"/>
          <w:color w:val="000000"/>
          <w:szCs w:val="20"/>
        </w:rPr>
        <w:t xml:space="preserve"> </w:t>
      </w:r>
    </w:p>
    <w:p w14:paraId="2D49BD78" w14:textId="76D89ABD" w:rsidR="00F84DF8" w:rsidRPr="00F00808" w:rsidRDefault="00F84DF8" w:rsidP="00AA3DB7">
      <w:pPr>
        <w:numPr>
          <w:ilvl w:val="1"/>
          <w:numId w:val="7"/>
        </w:numPr>
        <w:ind w:left="851"/>
        <w:rPr>
          <w:rFonts w:cs="Calibri"/>
        </w:rPr>
      </w:pPr>
      <w:r w:rsidRPr="00F00808">
        <w:rPr>
          <w:rFonts w:cs="Calibri"/>
        </w:rPr>
        <w:t>Do all participants have the</w:t>
      </w:r>
      <w:r w:rsidR="00A85AC6" w:rsidRPr="00F00808">
        <w:rPr>
          <w:rFonts w:cs="Calibri"/>
        </w:rPr>
        <w:t xml:space="preserve"> competence or</w:t>
      </w:r>
      <w:r w:rsidRPr="00F00808">
        <w:rPr>
          <w:rFonts w:cs="Calibri"/>
        </w:rPr>
        <w:t xml:space="preserve"> </w:t>
      </w:r>
      <w:r w:rsidRPr="00F00808">
        <w:rPr>
          <w:rFonts w:cs="Calibri"/>
          <w:b/>
          <w:bCs/>
        </w:rPr>
        <w:t>capacity</w:t>
      </w:r>
      <w:r w:rsidRPr="00F00808">
        <w:rPr>
          <w:rFonts w:cs="Calibri"/>
        </w:rPr>
        <w:t xml:space="preserve"> to consent</w:t>
      </w:r>
      <w:r w:rsidR="0026101B">
        <w:rPr>
          <w:rFonts w:cs="Calibri"/>
        </w:rPr>
        <w:t>/ agree</w:t>
      </w:r>
      <w:r w:rsidRPr="00F00808">
        <w:rPr>
          <w:rFonts w:cs="Calibri"/>
        </w:rPr>
        <w:t>? This requires consideration of issues such as age, maturity, cognitive ability and so on.</w:t>
      </w:r>
    </w:p>
    <w:p w14:paraId="00F67EF6" w14:textId="77777777" w:rsidR="0011104E" w:rsidRPr="00F00808" w:rsidRDefault="00F84DF8" w:rsidP="00AA3DB7">
      <w:pPr>
        <w:numPr>
          <w:ilvl w:val="1"/>
          <w:numId w:val="7"/>
        </w:numPr>
        <w:ind w:left="851"/>
        <w:rPr>
          <w:rFonts w:cs="Calibri"/>
        </w:rPr>
      </w:pPr>
      <w:r w:rsidRPr="00F00808">
        <w:rPr>
          <w:rFonts w:cs="Calibri"/>
        </w:rPr>
        <w:t xml:space="preserve">Are the </w:t>
      </w:r>
      <w:proofErr w:type="gramStart"/>
      <w:r w:rsidRPr="00F00808">
        <w:rPr>
          <w:rFonts w:cs="Calibri"/>
        </w:rPr>
        <w:t>subjects</w:t>
      </w:r>
      <w:proofErr w:type="gramEnd"/>
      <w:r w:rsidRPr="00F00808">
        <w:rPr>
          <w:rFonts w:cs="Calibri"/>
        </w:rPr>
        <w:t xml:space="preserve"> students, or others in a </w:t>
      </w:r>
      <w:r w:rsidRPr="00F00808">
        <w:rPr>
          <w:rFonts w:cs="Calibri"/>
          <w:b/>
          <w:bCs/>
        </w:rPr>
        <w:t>dependent relationship</w:t>
      </w:r>
      <w:r w:rsidRPr="00F00808">
        <w:rPr>
          <w:rFonts w:cs="Calibri"/>
        </w:rPr>
        <w:t xml:space="preserve">? If so, be mindful of avoiding potentially </w:t>
      </w:r>
      <w:r w:rsidRPr="00F00808">
        <w:rPr>
          <w:rFonts w:cs="Calibri"/>
          <w:b/>
          <w:bCs/>
        </w:rPr>
        <w:t>coercive</w:t>
      </w:r>
      <w:r w:rsidRPr="00F00808">
        <w:rPr>
          <w:rFonts w:cs="Calibri"/>
        </w:rPr>
        <w:t xml:space="preserve"> positions. </w:t>
      </w:r>
    </w:p>
    <w:p w14:paraId="0B715918" w14:textId="58A27B59" w:rsidR="00F84DF8" w:rsidRPr="00F00808" w:rsidRDefault="00F84DF8" w:rsidP="00AA3DB7">
      <w:pPr>
        <w:numPr>
          <w:ilvl w:val="1"/>
          <w:numId w:val="7"/>
        </w:numPr>
        <w:ind w:left="851"/>
        <w:rPr>
          <w:rFonts w:cs="Calibri"/>
        </w:rPr>
      </w:pPr>
      <w:r w:rsidRPr="00F00808">
        <w:rPr>
          <w:rFonts w:cs="Calibri"/>
        </w:rPr>
        <w:t xml:space="preserve">Does the research include children or </w:t>
      </w:r>
      <w:r w:rsidR="0011104E" w:rsidRPr="00F00808">
        <w:rPr>
          <w:rFonts w:cs="Calibri"/>
        </w:rPr>
        <w:t>vulnerable adults (</w:t>
      </w:r>
      <w:proofErr w:type="gramStart"/>
      <w:r w:rsidR="0011104E" w:rsidRPr="00F00808">
        <w:rPr>
          <w:rFonts w:cs="Calibri"/>
        </w:rPr>
        <w:t>i.e.</w:t>
      </w:r>
      <w:proofErr w:type="gramEnd"/>
      <w:r w:rsidR="004A0DA6" w:rsidRPr="00F00808">
        <w:rPr>
          <w:rFonts w:cs="Calibri"/>
        </w:rPr>
        <w:t xml:space="preserve"> as per the statutory definition comprising individuals</w:t>
      </w:r>
      <w:r w:rsidR="0011104E" w:rsidRPr="00F00808">
        <w:rPr>
          <w:rFonts w:cs="Calibri"/>
        </w:rPr>
        <w:t xml:space="preserve"> in receipt of medical care or welfare services including support, assistance, advice or counselling)</w:t>
      </w:r>
      <w:r w:rsidRPr="00F00808">
        <w:rPr>
          <w:rFonts w:cs="Calibri"/>
        </w:rPr>
        <w:t xml:space="preserve">? If so, </w:t>
      </w:r>
      <w:r w:rsidR="0011104E" w:rsidRPr="00F00808">
        <w:rPr>
          <w:rFonts w:cs="Calibri"/>
        </w:rPr>
        <w:t>special guidance and/or</w:t>
      </w:r>
      <w:r w:rsidR="006A4EB1" w:rsidRPr="00F00808">
        <w:rPr>
          <w:rFonts w:cs="Calibri"/>
        </w:rPr>
        <w:t xml:space="preserve"> </w:t>
      </w:r>
      <w:proofErr w:type="gramStart"/>
      <w:r w:rsidR="006A4EB1" w:rsidRPr="00F00808">
        <w:rPr>
          <w:rFonts w:cs="Calibri"/>
        </w:rPr>
        <w:t>basic-level</w:t>
      </w:r>
      <w:proofErr w:type="gramEnd"/>
      <w:r w:rsidRPr="00F00808">
        <w:rPr>
          <w:rFonts w:cs="Calibri"/>
        </w:rPr>
        <w:t xml:space="preserve"> </w:t>
      </w:r>
      <w:hyperlink r:id="rId28" w:history="1">
        <w:r w:rsidRPr="00F00808">
          <w:rPr>
            <w:rStyle w:val="Hyperlink"/>
            <w:rFonts w:cs="Calibri"/>
            <w:b/>
            <w:bCs/>
          </w:rPr>
          <w:t>Protecting Vulnerable Groups</w:t>
        </w:r>
      </w:hyperlink>
      <w:r w:rsidRPr="00F00808">
        <w:rPr>
          <w:rFonts w:cs="Calibri"/>
          <w:b/>
          <w:bCs/>
        </w:rPr>
        <w:t xml:space="preserve"> (PVG) </w:t>
      </w:r>
      <w:r w:rsidRPr="00F00808">
        <w:rPr>
          <w:rFonts w:cs="Calibri"/>
        </w:rPr>
        <w:t>certification</w:t>
      </w:r>
      <w:r w:rsidRPr="00F00808">
        <w:rPr>
          <w:rFonts w:cs="Calibri"/>
          <w:b/>
          <w:bCs/>
        </w:rPr>
        <w:t xml:space="preserve"> </w:t>
      </w:r>
      <w:r w:rsidRPr="00F00808">
        <w:rPr>
          <w:rFonts w:cs="Calibri"/>
        </w:rPr>
        <w:t xml:space="preserve">may </w:t>
      </w:r>
      <w:r w:rsidR="00437712">
        <w:rPr>
          <w:rFonts w:cs="Calibri"/>
        </w:rPr>
        <w:t>at the very least</w:t>
      </w:r>
      <w:r w:rsidR="0090519C">
        <w:rPr>
          <w:rFonts w:cs="Calibri"/>
        </w:rPr>
        <w:t xml:space="preserve"> be</w:t>
      </w:r>
      <w:r w:rsidR="006A4EB1" w:rsidRPr="00F00808">
        <w:rPr>
          <w:rFonts w:cs="Calibri"/>
        </w:rPr>
        <w:t xml:space="preserve"> useful as reassurance</w:t>
      </w:r>
      <w:r w:rsidRPr="00F00808">
        <w:rPr>
          <w:rFonts w:cs="Calibri"/>
        </w:rPr>
        <w:t>. (UG applicants: a standard solution here is to arrange to work under professional supervision.)</w:t>
      </w:r>
    </w:p>
    <w:p w14:paraId="1673AA44" w14:textId="597C098A" w:rsidR="00743DB0" w:rsidRDefault="00081FBA" w:rsidP="00743DB0">
      <w:pPr>
        <w:pStyle w:val="ListParagraph"/>
        <w:numPr>
          <w:ilvl w:val="0"/>
          <w:numId w:val="7"/>
        </w:numPr>
        <w:ind w:left="426"/>
        <w:rPr>
          <w:rFonts w:cs="Calibri"/>
          <w:color w:val="000000"/>
          <w:szCs w:val="20"/>
        </w:rPr>
      </w:pPr>
      <w:bookmarkStart w:id="5" w:name="_Hlk3368014"/>
      <w:r>
        <w:rPr>
          <w:rFonts w:cs="Calibri"/>
          <w:color w:val="000000"/>
          <w:szCs w:val="20"/>
        </w:rPr>
        <w:t xml:space="preserve">ONLINE SURVEYS: </w:t>
      </w:r>
      <w:r w:rsidR="00743DB0">
        <w:rPr>
          <w:rFonts w:cs="Calibri"/>
          <w:color w:val="000000"/>
          <w:szCs w:val="20"/>
        </w:rPr>
        <w:t xml:space="preserve">There are various possibilities regarding online surveys. </w:t>
      </w:r>
    </w:p>
    <w:p w14:paraId="6E57A8B0" w14:textId="2A66281F" w:rsidR="00743DB0" w:rsidRDefault="00743DB0" w:rsidP="00743DB0">
      <w:pPr>
        <w:pStyle w:val="ListParagraph"/>
        <w:numPr>
          <w:ilvl w:val="1"/>
          <w:numId w:val="7"/>
        </w:numPr>
        <w:ind w:left="851"/>
        <w:rPr>
          <w:rFonts w:cs="Calibri"/>
          <w:color w:val="000000"/>
          <w:szCs w:val="20"/>
        </w:rPr>
      </w:pPr>
      <w:r w:rsidRPr="00743DB0">
        <w:rPr>
          <w:rFonts w:cs="Calibri"/>
          <w:color w:val="000000"/>
          <w:szCs w:val="20"/>
        </w:rPr>
        <w:t xml:space="preserve">Staff and students can </w:t>
      </w:r>
      <w:r w:rsidR="00E633F9">
        <w:rPr>
          <w:rFonts w:cs="Calibri"/>
          <w:color w:val="000000"/>
          <w:szCs w:val="20"/>
        </w:rPr>
        <w:t xml:space="preserve">readily </w:t>
      </w:r>
      <w:r w:rsidR="000A29B0">
        <w:rPr>
          <w:rFonts w:cs="Calibri"/>
          <w:color w:val="000000"/>
          <w:szCs w:val="20"/>
        </w:rPr>
        <w:t>construct</w:t>
      </w:r>
      <w:r w:rsidRPr="00743DB0">
        <w:rPr>
          <w:rFonts w:cs="Calibri"/>
          <w:color w:val="000000"/>
          <w:szCs w:val="20"/>
        </w:rPr>
        <w:t xml:space="preserve"> and </w:t>
      </w:r>
      <w:r w:rsidR="000A29B0">
        <w:rPr>
          <w:rFonts w:cs="Calibri"/>
          <w:color w:val="000000"/>
          <w:szCs w:val="20"/>
        </w:rPr>
        <w:t>administer</w:t>
      </w:r>
      <w:r w:rsidRPr="00743DB0">
        <w:rPr>
          <w:rFonts w:cs="Calibri"/>
          <w:color w:val="000000"/>
          <w:szCs w:val="20"/>
        </w:rPr>
        <w:t xml:space="preserve"> online surveys via Office 365</w:t>
      </w:r>
      <w:bookmarkEnd w:id="5"/>
      <w:r w:rsidRPr="00743DB0">
        <w:rPr>
          <w:rFonts w:cs="Calibri"/>
          <w:color w:val="000000"/>
          <w:szCs w:val="20"/>
        </w:rPr>
        <w:t>.</w:t>
      </w:r>
      <w:r w:rsidRPr="00F00808">
        <w:rPr>
          <w:rStyle w:val="FootnoteReference"/>
          <w:rFonts w:cs="Calibri"/>
          <w:color w:val="000000"/>
          <w:szCs w:val="20"/>
        </w:rPr>
        <w:footnoteReference w:id="26"/>
      </w:r>
      <w:r w:rsidRPr="00743DB0">
        <w:rPr>
          <w:rFonts w:cs="Calibri"/>
          <w:color w:val="000000"/>
          <w:szCs w:val="20"/>
        </w:rPr>
        <w:t xml:space="preserve"> </w:t>
      </w:r>
    </w:p>
    <w:p w14:paraId="33EF500D" w14:textId="3EABCDE4" w:rsidR="00A123BC" w:rsidRDefault="002C71F5" w:rsidP="00743DB0">
      <w:pPr>
        <w:pStyle w:val="ListParagraph"/>
        <w:numPr>
          <w:ilvl w:val="1"/>
          <w:numId w:val="7"/>
        </w:numPr>
        <w:ind w:left="851"/>
        <w:rPr>
          <w:rFonts w:cs="Calibri"/>
          <w:color w:val="000000"/>
          <w:szCs w:val="20"/>
        </w:rPr>
      </w:pPr>
      <w:r>
        <w:rPr>
          <w:rFonts w:cs="Calibri"/>
          <w:color w:val="000000"/>
          <w:szCs w:val="20"/>
        </w:rPr>
        <w:t>Su</w:t>
      </w:r>
      <w:r w:rsidR="002226D2">
        <w:rPr>
          <w:rFonts w:cs="Calibri"/>
          <w:color w:val="000000"/>
          <w:szCs w:val="20"/>
        </w:rPr>
        <w:t>rveys</w:t>
      </w:r>
      <w:r w:rsidR="000B1903" w:rsidRPr="00743DB0">
        <w:rPr>
          <w:rFonts w:cs="Calibri"/>
          <w:color w:val="000000"/>
          <w:szCs w:val="20"/>
        </w:rPr>
        <w:t xml:space="preserve"> </w:t>
      </w:r>
      <w:r w:rsidR="005E4E9C" w:rsidRPr="00743DB0">
        <w:rPr>
          <w:rFonts w:cs="Calibri"/>
          <w:color w:val="000000"/>
          <w:szCs w:val="20"/>
        </w:rPr>
        <w:t xml:space="preserve">can </w:t>
      </w:r>
      <w:r w:rsidR="002226D2">
        <w:rPr>
          <w:rFonts w:cs="Calibri"/>
          <w:color w:val="000000"/>
          <w:szCs w:val="20"/>
        </w:rPr>
        <w:t xml:space="preserve">also </w:t>
      </w:r>
      <w:r w:rsidR="005E4E9C" w:rsidRPr="00743DB0">
        <w:rPr>
          <w:rFonts w:cs="Calibri"/>
          <w:color w:val="000000"/>
          <w:szCs w:val="20"/>
        </w:rPr>
        <w:t>be</w:t>
      </w:r>
      <w:r w:rsidR="000B1903" w:rsidRPr="00743DB0">
        <w:rPr>
          <w:rFonts w:cs="Calibri"/>
          <w:color w:val="000000"/>
          <w:szCs w:val="20"/>
        </w:rPr>
        <w:t xml:space="preserve"> conducted via</w:t>
      </w:r>
      <w:r w:rsidR="008F0EC9">
        <w:rPr>
          <w:rFonts w:cs="Calibri"/>
          <w:color w:val="000000"/>
          <w:szCs w:val="20"/>
        </w:rPr>
        <w:t xml:space="preserve"> UofG institutional access to</w:t>
      </w:r>
      <w:r w:rsidR="0037078E">
        <w:t xml:space="preserve"> </w:t>
      </w:r>
      <w:hyperlink r:id="rId29" w:history="1">
        <w:r w:rsidR="0037078E" w:rsidRPr="0037078E">
          <w:rPr>
            <w:rStyle w:val="Hyperlink"/>
          </w:rPr>
          <w:t>Qualtrics</w:t>
        </w:r>
      </w:hyperlink>
      <w:r w:rsidR="000B1903" w:rsidRPr="00743DB0">
        <w:rPr>
          <w:rFonts w:cs="Calibri"/>
          <w:color w:val="000000"/>
          <w:szCs w:val="20"/>
        </w:rPr>
        <w:t xml:space="preserve">. </w:t>
      </w:r>
    </w:p>
    <w:p w14:paraId="3BAEE036" w14:textId="3B5F4D50" w:rsidR="002214AB" w:rsidRDefault="002214AB" w:rsidP="00A123BC">
      <w:pPr>
        <w:pStyle w:val="ListParagraph"/>
        <w:numPr>
          <w:ilvl w:val="1"/>
          <w:numId w:val="7"/>
        </w:numPr>
        <w:ind w:left="851"/>
        <w:rPr>
          <w:rFonts w:cs="Calibri"/>
          <w:color w:val="000000"/>
          <w:szCs w:val="20"/>
        </w:rPr>
      </w:pPr>
      <w:r>
        <w:rPr>
          <w:rFonts w:cs="Calibri"/>
          <w:color w:val="000000"/>
          <w:szCs w:val="20"/>
        </w:rPr>
        <w:lastRenderedPageBreak/>
        <w:t>Where surveys require languages/ scripts (e.g. Arabic</w:t>
      </w:r>
      <w:r w:rsidR="0051171A">
        <w:rPr>
          <w:rFonts w:cs="Calibri"/>
          <w:color w:val="000000"/>
          <w:szCs w:val="20"/>
        </w:rPr>
        <w:t>, Chinese</w:t>
      </w:r>
      <w:r>
        <w:rPr>
          <w:rFonts w:cs="Calibri"/>
          <w:color w:val="000000"/>
          <w:szCs w:val="20"/>
        </w:rPr>
        <w:t xml:space="preserve">) </w:t>
      </w:r>
      <w:r w:rsidR="00A4231D">
        <w:rPr>
          <w:rFonts w:cs="Calibri"/>
          <w:color w:val="000000"/>
          <w:szCs w:val="20"/>
        </w:rPr>
        <w:t xml:space="preserve">not </w:t>
      </w:r>
      <w:r>
        <w:rPr>
          <w:rFonts w:cs="Calibri"/>
          <w:color w:val="000000"/>
          <w:szCs w:val="20"/>
        </w:rPr>
        <w:t>supported by onlinesurveys.ac.uk,</w:t>
      </w:r>
      <w:r w:rsidR="00EF7A15">
        <w:rPr>
          <w:rFonts w:cs="Calibri"/>
          <w:color w:val="000000"/>
          <w:szCs w:val="20"/>
        </w:rPr>
        <w:t xml:space="preserve"> alternatives such as</w:t>
      </w:r>
      <w:r>
        <w:rPr>
          <w:rFonts w:cs="Calibri"/>
          <w:color w:val="000000"/>
          <w:szCs w:val="20"/>
        </w:rPr>
        <w:t xml:space="preserve"> </w:t>
      </w:r>
      <w:hyperlink r:id="rId30" w:history="1">
        <w:r w:rsidRPr="001D2B95">
          <w:rPr>
            <w:rStyle w:val="Hyperlink"/>
            <w:rFonts w:cs="Calibri"/>
            <w:szCs w:val="20"/>
          </w:rPr>
          <w:t>surveymonkey.com</w:t>
        </w:r>
      </w:hyperlink>
      <w:r>
        <w:rPr>
          <w:rFonts w:cs="Calibri"/>
          <w:color w:val="000000"/>
          <w:szCs w:val="20"/>
        </w:rPr>
        <w:t xml:space="preserve"> </w:t>
      </w:r>
      <w:r w:rsidR="00EF7A15">
        <w:rPr>
          <w:rFonts w:cs="Calibri"/>
          <w:color w:val="000000"/>
          <w:szCs w:val="20"/>
        </w:rPr>
        <w:t xml:space="preserve">or typeform.com </w:t>
      </w:r>
      <w:r>
        <w:rPr>
          <w:rFonts w:cs="Calibri"/>
          <w:color w:val="000000"/>
          <w:szCs w:val="20"/>
        </w:rPr>
        <w:t>may be used</w:t>
      </w:r>
      <w:r w:rsidR="00EF7A15">
        <w:rPr>
          <w:rFonts w:cs="Calibri"/>
          <w:color w:val="000000"/>
          <w:szCs w:val="20"/>
        </w:rPr>
        <w:t xml:space="preserve"> subject to permission</w:t>
      </w:r>
      <w:r>
        <w:rPr>
          <w:rFonts w:cs="Calibri"/>
          <w:color w:val="000000"/>
          <w:szCs w:val="20"/>
        </w:rPr>
        <w:t>.</w:t>
      </w:r>
      <w:r>
        <w:rPr>
          <w:rStyle w:val="FootnoteReference"/>
          <w:rFonts w:cs="Calibri"/>
          <w:color w:val="000000"/>
          <w:szCs w:val="20"/>
        </w:rPr>
        <w:footnoteReference w:id="27"/>
      </w:r>
      <w:r w:rsidR="008F0EC9">
        <w:rPr>
          <w:rFonts w:cs="Calibri"/>
          <w:color w:val="000000"/>
          <w:szCs w:val="20"/>
        </w:rPr>
        <w:t xml:space="preserve"> However, note that the rationale for preferring Office365 </w:t>
      </w:r>
      <w:r w:rsidR="002226D2">
        <w:rPr>
          <w:rFonts w:cs="Calibri"/>
          <w:color w:val="000000"/>
          <w:szCs w:val="20"/>
        </w:rPr>
        <w:t>or</w:t>
      </w:r>
      <w:r w:rsidR="008F0EC9">
        <w:rPr>
          <w:rFonts w:cs="Calibri"/>
          <w:color w:val="000000"/>
          <w:szCs w:val="20"/>
        </w:rPr>
        <w:t xml:space="preserve"> </w:t>
      </w:r>
      <w:r w:rsidR="0037078E">
        <w:rPr>
          <w:rFonts w:cs="Calibri"/>
          <w:color w:val="000000"/>
          <w:szCs w:val="20"/>
        </w:rPr>
        <w:t>Qualtrics</w:t>
      </w:r>
      <w:r w:rsidR="008F0EC9">
        <w:rPr>
          <w:rFonts w:cs="Calibri"/>
          <w:color w:val="000000"/>
          <w:szCs w:val="20"/>
        </w:rPr>
        <w:t xml:space="preserve"> is that </w:t>
      </w:r>
      <w:r w:rsidR="0051171A">
        <w:rPr>
          <w:rFonts w:cs="Calibri"/>
          <w:color w:val="000000"/>
          <w:szCs w:val="20"/>
        </w:rPr>
        <w:t xml:space="preserve">this means </w:t>
      </w:r>
      <w:r w:rsidR="008F0EC9">
        <w:rPr>
          <w:rFonts w:cs="Calibri"/>
          <w:color w:val="000000"/>
          <w:szCs w:val="20"/>
        </w:rPr>
        <w:t xml:space="preserve">the University retains oversight and control of </w:t>
      </w:r>
      <w:r w:rsidR="001C0102">
        <w:rPr>
          <w:rFonts w:cs="Calibri"/>
          <w:color w:val="000000"/>
          <w:szCs w:val="20"/>
        </w:rPr>
        <w:t>the data</w:t>
      </w:r>
      <w:r w:rsidR="008F0EC9">
        <w:rPr>
          <w:rFonts w:cs="Calibri"/>
          <w:color w:val="000000"/>
          <w:szCs w:val="20"/>
        </w:rPr>
        <w:t xml:space="preserve">. </w:t>
      </w:r>
    </w:p>
    <w:p w14:paraId="3EDC3ECD" w14:textId="77777777" w:rsidR="00A123BC" w:rsidRDefault="00A123BC" w:rsidP="00A123BC">
      <w:pPr>
        <w:pStyle w:val="ListParagraph"/>
        <w:numPr>
          <w:ilvl w:val="1"/>
          <w:numId w:val="7"/>
        </w:numPr>
        <w:ind w:left="851"/>
        <w:rPr>
          <w:rFonts w:cs="Calibri"/>
          <w:color w:val="000000"/>
          <w:szCs w:val="20"/>
        </w:rPr>
      </w:pPr>
      <w:r w:rsidRPr="00743DB0">
        <w:rPr>
          <w:rFonts w:cs="Calibri"/>
          <w:color w:val="000000"/>
          <w:szCs w:val="20"/>
        </w:rPr>
        <w:t xml:space="preserve">A </w:t>
      </w:r>
      <w:r>
        <w:rPr>
          <w:rFonts w:cs="Calibri"/>
          <w:color w:val="000000"/>
          <w:szCs w:val="20"/>
        </w:rPr>
        <w:t>draft</w:t>
      </w:r>
      <w:r w:rsidRPr="00743DB0">
        <w:rPr>
          <w:rFonts w:cs="Calibri"/>
          <w:color w:val="000000"/>
          <w:szCs w:val="20"/>
        </w:rPr>
        <w:t xml:space="preserve"> of </w:t>
      </w:r>
      <w:r>
        <w:rPr>
          <w:rFonts w:cs="Calibri"/>
          <w:color w:val="000000"/>
          <w:szCs w:val="20"/>
        </w:rPr>
        <w:t>any</w:t>
      </w:r>
      <w:r w:rsidRPr="00743DB0">
        <w:rPr>
          <w:rFonts w:cs="Calibri"/>
          <w:color w:val="000000"/>
          <w:szCs w:val="20"/>
        </w:rPr>
        <w:t xml:space="preserve"> survey questions must be uploaded with other application materials. </w:t>
      </w:r>
    </w:p>
    <w:p w14:paraId="6F43CEDA" w14:textId="70A4B8A8" w:rsidR="008302A0" w:rsidRPr="00A123BC" w:rsidRDefault="008302A0" w:rsidP="00A123BC">
      <w:pPr>
        <w:pStyle w:val="ListParagraph"/>
        <w:numPr>
          <w:ilvl w:val="1"/>
          <w:numId w:val="7"/>
        </w:numPr>
        <w:ind w:left="851"/>
        <w:rPr>
          <w:rFonts w:cs="Calibri"/>
          <w:color w:val="000000"/>
          <w:szCs w:val="20"/>
        </w:rPr>
      </w:pPr>
      <w:r>
        <w:rPr>
          <w:rFonts w:cs="Calibri"/>
          <w:color w:val="000000"/>
          <w:szCs w:val="20"/>
        </w:rPr>
        <w:t xml:space="preserve">Refer to the Arts &amp; Humanities Participant Templates for different design/ data processing possibilities: the central choice is whether it fits your project and the sample size to keep individual response profiles together when exporting data or to aggregate them by question. The latter also provides for a stronger degree of anonymisation, where this is a consideration. </w:t>
      </w:r>
    </w:p>
    <w:p w14:paraId="22620761" w14:textId="3E0EDADC" w:rsidR="007B1FD2" w:rsidRPr="00F00808" w:rsidRDefault="00081FBA" w:rsidP="00AA3DB7">
      <w:pPr>
        <w:pStyle w:val="ListParagraph"/>
        <w:numPr>
          <w:ilvl w:val="0"/>
          <w:numId w:val="7"/>
        </w:numPr>
        <w:ind w:left="426"/>
        <w:rPr>
          <w:rFonts w:cs="Calibri"/>
          <w:color w:val="000000"/>
          <w:szCs w:val="20"/>
        </w:rPr>
      </w:pPr>
      <w:r>
        <w:rPr>
          <w:rFonts w:cs="Calibri"/>
        </w:rPr>
        <w:t xml:space="preserve">INTERVIEWING AND OTHER FIELDWORK: </w:t>
      </w:r>
      <w:r w:rsidR="007B1FD2" w:rsidRPr="00F00808">
        <w:rPr>
          <w:rFonts w:cs="Calibri"/>
        </w:rPr>
        <w:t>There are various ethical issues associated with interviewing</w:t>
      </w:r>
      <w:r w:rsidR="00626A51">
        <w:rPr>
          <w:rFonts w:cs="Calibri"/>
        </w:rPr>
        <w:t xml:space="preserve"> and other fieldwork</w:t>
      </w:r>
      <w:r w:rsidR="007B1FD2" w:rsidRPr="00F00808">
        <w:rPr>
          <w:rFonts w:cs="Calibri"/>
        </w:rPr>
        <w:t>.</w:t>
      </w:r>
    </w:p>
    <w:p w14:paraId="0C22EA7E" w14:textId="0B9A112A" w:rsidR="00AB26AE" w:rsidRDefault="00AB26AE" w:rsidP="00AA3DB7">
      <w:pPr>
        <w:numPr>
          <w:ilvl w:val="1"/>
          <w:numId w:val="7"/>
        </w:numPr>
        <w:ind w:left="851" w:hanging="425"/>
        <w:rPr>
          <w:rFonts w:cs="Calibri"/>
        </w:rPr>
      </w:pPr>
      <w:r>
        <w:rPr>
          <w:rFonts w:cs="Calibri"/>
        </w:rPr>
        <w:t>Oral history is an area of considerable discussion. Projects in this area should show awareness of relevant guidelines.</w:t>
      </w:r>
      <w:r>
        <w:rPr>
          <w:rStyle w:val="FootnoteReference"/>
          <w:rFonts w:cs="Calibri"/>
        </w:rPr>
        <w:footnoteReference w:id="28"/>
      </w:r>
      <w:r>
        <w:rPr>
          <w:rFonts w:cs="Calibri"/>
        </w:rPr>
        <w:t xml:space="preserve"> </w:t>
      </w:r>
    </w:p>
    <w:p w14:paraId="25C1E3F7" w14:textId="6A848610" w:rsidR="007B1FD2" w:rsidRPr="00F00808" w:rsidRDefault="006379FC" w:rsidP="00AA3DB7">
      <w:pPr>
        <w:numPr>
          <w:ilvl w:val="1"/>
          <w:numId w:val="7"/>
        </w:numPr>
        <w:ind w:left="851" w:hanging="425"/>
        <w:rPr>
          <w:rFonts w:cs="Calibri"/>
        </w:rPr>
      </w:pPr>
      <w:r>
        <w:rPr>
          <w:rFonts w:cs="Calibri"/>
        </w:rPr>
        <w:t>P</w:t>
      </w:r>
      <w:r w:rsidR="007B1FD2" w:rsidRPr="00F00808">
        <w:rPr>
          <w:rFonts w:cs="Calibri"/>
        </w:rPr>
        <w:t xml:space="preserve">rocedures for interviews </w:t>
      </w:r>
      <w:r>
        <w:rPr>
          <w:rFonts w:cs="Calibri"/>
        </w:rPr>
        <w:t>should normally be given</w:t>
      </w:r>
      <w:r w:rsidR="007B1FD2" w:rsidRPr="00F00808">
        <w:rPr>
          <w:rFonts w:cs="Calibri"/>
        </w:rPr>
        <w:t xml:space="preserve"> </w:t>
      </w:r>
      <w:r w:rsidR="007B1FD2" w:rsidRPr="00F00808">
        <w:rPr>
          <w:rFonts w:cs="Calibri"/>
          <w:b/>
          <w:bCs/>
        </w:rPr>
        <w:t>in writing</w:t>
      </w:r>
      <w:r w:rsidR="007B1FD2" w:rsidRPr="00F00808">
        <w:rPr>
          <w:rFonts w:cs="Calibri"/>
        </w:rPr>
        <w:t xml:space="preserve"> to the participants.</w:t>
      </w:r>
      <w:r w:rsidRPr="006379FC">
        <w:t xml:space="preserve"> </w:t>
      </w:r>
      <w:r>
        <w:t xml:space="preserve">However, securing </w:t>
      </w:r>
      <w:r w:rsidRPr="006379FC">
        <w:rPr>
          <w:b/>
          <w:bCs/>
        </w:rPr>
        <w:t>oral consent/ agreement</w:t>
      </w:r>
      <w:r>
        <w:t xml:space="preserve"> is allowed in some contexts. Researchers should follow the guidance posted on the CofA Research Integrity pages.</w:t>
      </w:r>
    </w:p>
    <w:p w14:paraId="1A533866" w14:textId="4E79B493" w:rsidR="00644CF4" w:rsidRPr="00F00808" w:rsidRDefault="00644CF4" w:rsidP="00AA3DB7">
      <w:pPr>
        <w:numPr>
          <w:ilvl w:val="1"/>
          <w:numId w:val="7"/>
        </w:numPr>
        <w:ind w:left="851" w:hanging="425"/>
        <w:rPr>
          <w:rFonts w:cs="Calibri"/>
        </w:rPr>
      </w:pPr>
      <w:r w:rsidRPr="00F00808">
        <w:rPr>
          <w:rFonts w:cs="Calibri"/>
        </w:rPr>
        <w:t xml:space="preserve">Means of communication should be </w:t>
      </w:r>
      <w:r w:rsidR="00E633F9">
        <w:rPr>
          <w:rFonts w:cs="Calibri"/>
        </w:rPr>
        <w:t>appropriately</w:t>
      </w:r>
      <w:r w:rsidRPr="00F00808">
        <w:rPr>
          <w:rFonts w:cs="Calibri"/>
        </w:rPr>
        <w:t xml:space="preserve"> secure for the purposes of confidentiality and safety</w:t>
      </w:r>
      <w:r w:rsidR="00E633F9">
        <w:rPr>
          <w:rFonts w:cs="Calibri"/>
        </w:rPr>
        <w:t>. Normal email is significantly vulnerable in that regard</w:t>
      </w:r>
      <w:r w:rsidRPr="00F00808">
        <w:rPr>
          <w:rFonts w:cs="Calibri"/>
        </w:rPr>
        <w:t>.</w:t>
      </w:r>
      <w:r w:rsidR="00083CD3" w:rsidRPr="00F00808">
        <w:rPr>
          <w:rStyle w:val="FootnoteReference"/>
          <w:rFonts w:cs="Calibri"/>
        </w:rPr>
        <w:footnoteReference w:id="29"/>
      </w:r>
      <w:r w:rsidRPr="00F00808">
        <w:rPr>
          <w:rFonts w:cs="Calibri"/>
        </w:rPr>
        <w:t xml:space="preserve"> </w:t>
      </w:r>
    </w:p>
    <w:p w14:paraId="05A76757" w14:textId="2EDA4582" w:rsidR="007B1FD2" w:rsidRDefault="007B1FD2" w:rsidP="00AA3DB7">
      <w:pPr>
        <w:numPr>
          <w:ilvl w:val="1"/>
          <w:numId w:val="7"/>
        </w:numPr>
        <w:ind w:left="851" w:hanging="425"/>
        <w:rPr>
          <w:rFonts w:cs="Calibri"/>
        </w:rPr>
      </w:pPr>
      <w:r w:rsidRPr="00F00808">
        <w:rPr>
          <w:rFonts w:cs="Calibri"/>
        </w:rPr>
        <w:t xml:space="preserve">Interviewees have to be happy with the location of the </w:t>
      </w:r>
      <w:proofErr w:type="gramStart"/>
      <w:r w:rsidRPr="00F00808">
        <w:rPr>
          <w:rFonts w:cs="Calibri"/>
        </w:rPr>
        <w:t>interview, and</w:t>
      </w:r>
      <w:proofErr w:type="gramEnd"/>
      <w:r w:rsidRPr="00F00808">
        <w:rPr>
          <w:rFonts w:cs="Calibri"/>
        </w:rPr>
        <w:t xml:space="preserve"> should be offered alternatives (public/private).</w:t>
      </w:r>
    </w:p>
    <w:p w14:paraId="06A949F9" w14:textId="785E8FA2" w:rsidR="00DD233B" w:rsidRPr="00F00808" w:rsidRDefault="00DD233B" w:rsidP="00AA3DB7">
      <w:pPr>
        <w:numPr>
          <w:ilvl w:val="1"/>
          <w:numId w:val="7"/>
        </w:numPr>
        <w:ind w:left="851" w:hanging="425"/>
        <w:rPr>
          <w:rFonts w:cs="Calibri"/>
        </w:rPr>
      </w:pPr>
      <w:r>
        <w:rPr>
          <w:rFonts w:cs="Calibri"/>
        </w:rPr>
        <w:t xml:space="preserve">Researchers should also be comfortable with the location proposed. </w:t>
      </w:r>
    </w:p>
    <w:p w14:paraId="0234369F" w14:textId="77777777" w:rsidR="007B1FD2" w:rsidRPr="00F00808" w:rsidRDefault="007B1FD2" w:rsidP="00AA3DB7">
      <w:pPr>
        <w:numPr>
          <w:ilvl w:val="1"/>
          <w:numId w:val="7"/>
        </w:numPr>
        <w:ind w:left="851" w:hanging="425"/>
        <w:rPr>
          <w:rFonts w:cs="Calibri"/>
        </w:rPr>
      </w:pPr>
      <w:r w:rsidRPr="00F00808">
        <w:rPr>
          <w:rFonts w:cs="Calibri"/>
        </w:rPr>
        <w:t xml:space="preserve">You must not </w:t>
      </w:r>
      <w:r w:rsidRPr="00F00808">
        <w:rPr>
          <w:rFonts w:cs="Calibri"/>
          <w:b/>
          <w:bCs/>
        </w:rPr>
        <w:t>mislead</w:t>
      </w:r>
      <w:r w:rsidRPr="00F00808">
        <w:rPr>
          <w:rFonts w:cs="Calibri"/>
        </w:rPr>
        <w:t xml:space="preserve"> </w:t>
      </w:r>
      <w:r w:rsidR="001F2AAE" w:rsidRPr="00F00808">
        <w:rPr>
          <w:rFonts w:cs="Calibri"/>
        </w:rPr>
        <w:t>an</w:t>
      </w:r>
      <w:r w:rsidRPr="00F00808">
        <w:rPr>
          <w:rFonts w:cs="Calibri"/>
        </w:rPr>
        <w:t xml:space="preserve"> interviewee at any point.</w:t>
      </w:r>
      <w:r w:rsidRPr="00F00808">
        <w:rPr>
          <w:rStyle w:val="FootnoteReference"/>
          <w:rFonts w:cs="Calibri"/>
        </w:rPr>
        <w:footnoteReference w:id="30"/>
      </w:r>
      <w:r w:rsidRPr="00F00808">
        <w:rPr>
          <w:rFonts w:cs="Calibri"/>
        </w:rPr>
        <w:t xml:space="preserve"> </w:t>
      </w:r>
    </w:p>
    <w:p w14:paraId="28202637" w14:textId="7182AA23" w:rsidR="007B1FD2" w:rsidRPr="00F00808" w:rsidRDefault="007B1FD2" w:rsidP="00AA3DB7">
      <w:pPr>
        <w:numPr>
          <w:ilvl w:val="1"/>
          <w:numId w:val="7"/>
        </w:numPr>
        <w:ind w:left="851" w:hanging="425"/>
        <w:rPr>
          <w:rFonts w:cs="Calibri"/>
        </w:rPr>
      </w:pPr>
      <w:r w:rsidRPr="00F00808">
        <w:rPr>
          <w:rFonts w:cs="Calibri"/>
        </w:rPr>
        <w:t xml:space="preserve">You must not place an interviewee in a position of </w:t>
      </w:r>
      <w:r w:rsidRPr="00F00808">
        <w:rPr>
          <w:rFonts w:cs="Calibri"/>
          <w:b/>
          <w:bCs/>
        </w:rPr>
        <w:t>incriminating</w:t>
      </w:r>
      <w:r w:rsidRPr="00F00808">
        <w:rPr>
          <w:rFonts w:cs="Calibri"/>
        </w:rPr>
        <w:t xml:space="preserve"> themselves.</w:t>
      </w:r>
      <w:r w:rsidRPr="00F00808">
        <w:rPr>
          <w:rStyle w:val="FootnoteReference"/>
          <w:rFonts w:cs="Calibri"/>
        </w:rPr>
        <w:footnoteReference w:id="31"/>
      </w:r>
      <w:r w:rsidR="00DA79EB" w:rsidRPr="00F00808">
        <w:rPr>
          <w:rFonts w:cs="Calibri"/>
        </w:rPr>
        <w:t xml:space="preserve"> </w:t>
      </w:r>
      <w:r w:rsidR="008F7C15">
        <w:rPr>
          <w:rFonts w:cs="Calibri"/>
        </w:rPr>
        <w:t xml:space="preserve">Be very circumspect </w:t>
      </w:r>
      <w:proofErr w:type="gramStart"/>
      <w:r w:rsidR="008F7C15">
        <w:rPr>
          <w:rFonts w:cs="Calibri"/>
        </w:rPr>
        <w:t>with regard to</w:t>
      </w:r>
      <w:proofErr w:type="gramEnd"/>
      <w:r w:rsidR="008F7C15">
        <w:rPr>
          <w:rFonts w:cs="Calibri"/>
        </w:rPr>
        <w:t xml:space="preserve"> assurances regarding confidentiality in this regard</w:t>
      </w:r>
      <w:r w:rsidR="00885145">
        <w:rPr>
          <w:rFonts w:cs="Calibri"/>
        </w:rPr>
        <w:t xml:space="preserve"> as it is now a statutory requirement that information relating to criminal, terrorist or extremist activity be passed on to the security services</w:t>
      </w:r>
      <w:r w:rsidR="008F7C15">
        <w:rPr>
          <w:rFonts w:cs="Calibri"/>
        </w:rPr>
        <w:t xml:space="preserve">. </w:t>
      </w:r>
    </w:p>
    <w:p w14:paraId="7466C526" w14:textId="77777777" w:rsidR="00DA79EB" w:rsidRPr="00F00808" w:rsidRDefault="00DA79EB" w:rsidP="00AA3DB7">
      <w:pPr>
        <w:numPr>
          <w:ilvl w:val="1"/>
          <w:numId w:val="7"/>
        </w:numPr>
        <w:ind w:left="851" w:hanging="425"/>
        <w:rPr>
          <w:rFonts w:cs="Calibri"/>
        </w:rPr>
      </w:pPr>
      <w:r w:rsidRPr="00F00808">
        <w:rPr>
          <w:rFonts w:cs="Calibri"/>
        </w:rPr>
        <w:lastRenderedPageBreak/>
        <w:t>Detail and justify any use of incentives or compensation.</w:t>
      </w:r>
      <w:r w:rsidRPr="00F00808">
        <w:rPr>
          <w:rStyle w:val="FootnoteReference"/>
          <w:rFonts w:cs="Calibri"/>
        </w:rPr>
        <w:footnoteReference w:id="32"/>
      </w:r>
      <w:r w:rsidRPr="00F00808">
        <w:rPr>
          <w:rFonts w:cs="Calibri"/>
        </w:rPr>
        <w:t xml:space="preserve"> </w:t>
      </w:r>
    </w:p>
    <w:p w14:paraId="25A64A5A" w14:textId="77777777" w:rsidR="007B1FD2" w:rsidRPr="00F00808" w:rsidRDefault="007B1FD2" w:rsidP="00AA3DB7">
      <w:pPr>
        <w:numPr>
          <w:ilvl w:val="1"/>
          <w:numId w:val="7"/>
        </w:numPr>
        <w:ind w:left="851" w:hanging="425"/>
        <w:rPr>
          <w:rFonts w:cs="Calibri"/>
        </w:rPr>
      </w:pPr>
      <w:r w:rsidRPr="00F00808">
        <w:rPr>
          <w:rFonts w:cs="Calibri"/>
        </w:rPr>
        <w:t xml:space="preserve">Recorded contributions </w:t>
      </w:r>
      <w:r w:rsidR="00692366" w:rsidRPr="00F00808">
        <w:rPr>
          <w:rFonts w:cs="Calibri"/>
        </w:rPr>
        <w:t>–</w:t>
      </w:r>
      <w:r w:rsidRPr="00F00808">
        <w:rPr>
          <w:rFonts w:cs="Calibri"/>
        </w:rPr>
        <w:t xml:space="preserve"> in written form, </w:t>
      </w:r>
      <w:r w:rsidR="0068117B" w:rsidRPr="00F00808">
        <w:rPr>
          <w:rFonts w:cs="Calibri"/>
        </w:rPr>
        <w:t>as audio</w:t>
      </w:r>
      <w:r w:rsidRPr="00F00808">
        <w:rPr>
          <w:rFonts w:cs="Calibri"/>
        </w:rPr>
        <w:t xml:space="preserve"> or in notes taken from the interview by the interviewer </w:t>
      </w:r>
      <w:r w:rsidR="00692366" w:rsidRPr="00F00808">
        <w:rPr>
          <w:rFonts w:cs="Calibri"/>
        </w:rPr>
        <w:t>–</w:t>
      </w:r>
      <w:r w:rsidRPr="00F00808">
        <w:rPr>
          <w:rFonts w:cs="Calibri"/>
        </w:rPr>
        <w:t xml:space="preserve"> may only be used </w:t>
      </w:r>
      <w:r w:rsidRPr="00F00808">
        <w:rPr>
          <w:rFonts w:cs="Calibri"/>
          <w:b/>
          <w:bCs/>
        </w:rPr>
        <w:t>in accordance with the wishes of the interviewee</w:t>
      </w:r>
      <w:r w:rsidRPr="00F00808">
        <w:rPr>
          <w:rFonts w:cs="Calibri"/>
        </w:rPr>
        <w:t xml:space="preserve">. </w:t>
      </w:r>
    </w:p>
    <w:p w14:paraId="777F28CC" w14:textId="5E5A1290" w:rsidR="00365095" w:rsidRDefault="00081FBA" w:rsidP="00AA3DB7">
      <w:pPr>
        <w:pStyle w:val="ListParagraph"/>
        <w:numPr>
          <w:ilvl w:val="0"/>
          <w:numId w:val="7"/>
        </w:numPr>
        <w:autoSpaceDE w:val="0"/>
        <w:autoSpaceDN w:val="0"/>
        <w:adjustRightInd w:val="0"/>
        <w:ind w:left="426"/>
        <w:rPr>
          <w:rFonts w:cs="Calibri"/>
          <w:color w:val="000000"/>
          <w:szCs w:val="20"/>
        </w:rPr>
      </w:pPr>
      <w:r>
        <w:rPr>
          <w:rFonts w:cs="Calibri"/>
          <w:color w:val="000000"/>
          <w:szCs w:val="20"/>
        </w:rPr>
        <w:t xml:space="preserve">LOCATION ACCESS AND PERMISSIONS: </w:t>
      </w:r>
      <w:r w:rsidR="000B1903" w:rsidRPr="00F00808">
        <w:rPr>
          <w:rFonts w:cs="Calibri"/>
          <w:color w:val="000000"/>
          <w:szCs w:val="20"/>
        </w:rPr>
        <w:t xml:space="preserve">Where research involves use of </w:t>
      </w:r>
      <w:r w:rsidR="007B1FD2" w:rsidRPr="00F00808">
        <w:rPr>
          <w:rFonts w:cs="Calibri"/>
          <w:color w:val="000000"/>
          <w:szCs w:val="20"/>
        </w:rPr>
        <w:t xml:space="preserve">locations such as </w:t>
      </w:r>
      <w:r w:rsidR="000B1903" w:rsidRPr="00F00808">
        <w:rPr>
          <w:rFonts w:cs="Calibri"/>
          <w:color w:val="000000"/>
          <w:szCs w:val="20"/>
        </w:rPr>
        <w:t xml:space="preserve">national sites, municipal amenities, </w:t>
      </w:r>
      <w:proofErr w:type="gramStart"/>
      <w:r w:rsidR="000B1903" w:rsidRPr="00F00808">
        <w:rPr>
          <w:rFonts w:cs="Calibri"/>
          <w:color w:val="000000"/>
          <w:szCs w:val="20"/>
        </w:rPr>
        <w:t>venues</w:t>
      </w:r>
      <w:proofErr w:type="gramEnd"/>
      <w:r w:rsidR="000B1903" w:rsidRPr="00F00808">
        <w:rPr>
          <w:rFonts w:cs="Calibri"/>
          <w:color w:val="000000"/>
          <w:szCs w:val="20"/>
        </w:rPr>
        <w:t xml:space="preserve"> or places of work, indicate what permissions have been sought, especially with regard to observation.</w:t>
      </w:r>
      <w:r w:rsidR="00DA79EB" w:rsidRPr="00F00808">
        <w:rPr>
          <w:rStyle w:val="FootnoteReference"/>
          <w:rFonts w:cs="Calibri"/>
          <w:color w:val="000000"/>
          <w:szCs w:val="20"/>
        </w:rPr>
        <w:footnoteReference w:id="33"/>
      </w:r>
      <w:r w:rsidR="000B1903" w:rsidRPr="00F00808">
        <w:rPr>
          <w:rFonts w:cs="Calibri"/>
          <w:color w:val="000000"/>
          <w:szCs w:val="20"/>
        </w:rPr>
        <w:t xml:space="preserve"> You should indicate </w:t>
      </w:r>
      <w:r w:rsidR="00EA46E8">
        <w:rPr>
          <w:rFonts w:cs="Calibri"/>
          <w:color w:val="000000"/>
          <w:szCs w:val="20"/>
        </w:rPr>
        <w:t xml:space="preserve">at the venue </w:t>
      </w:r>
      <w:r w:rsidR="000B1903" w:rsidRPr="00F00808">
        <w:rPr>
          <w:rFonts w:cs="Calibri"/>
          <w:color w:val="000000"/>
          <w:szCs w:val="20"/>
        </w:rPr>
        <w:t>whether recording of any kind is to be involved.</w:t>
      </w:r>
      <w:r w:rsidR="000B1903" w:rsidRPr="00F00808">
        <w:rPr>
          <w:rStyle w:val="FootnoteReference"/>
          <w:rFonts w:cs="Calibri"/>
          <w:color w:val="000000"/>
          <w:szCs w:val="20"/>
        </w:rPr>
        <w:footnoteReference w:id="34"/>
      </w:r>
      <w:r w:rsidR="000B1903" w:rsidRPr="00F00808">
        <w:rPr>
          <w:rFonts w:cs="Calibri"/>
          <w:color w:val="000000"/>
          <w:szCs w:val="20"/>
        </w:rPr>
        <w:t xml:space="preserve"> </w:t>
      </w:r>
    </w:p>
    <w:p w14:paraId="644D0C99" w14:textId="178D4F0B" w:rsidR="00B50C12" w:rsidRDefault="00081FBA" w:rsidP="00AA3DB7">
      <w:pPr>
        <w:pStyle w:val="ListParagraph"/>
        <w:numPr>
          <w:ilvl w:val="0"/>
          <w:numId w:val="7"/>
        </w:numPr>
        <w:autoSpaceDE w:val="0"/>
        <w:autoSpaceDN w:val="0"/>
        <w:adjustRightInd w:val="0"/>
        <w:ind w:left="426"/>
        <w:rPr>
          <w:rFonts w:cs="Calibri"/>
          <w:color w:val="000000"/>
          <w:szCs w:val="20"/>
        </w:rPr>
      </w:pPr>
      <w:r>
        <w:rPr>
          <w:rFonts w:cs="Calibri"/>
          <w:color w:val="000000"/>
          <w:szCs w:val="20"/>
        </w:rPr>
        <w:t xml:space="preserve">SOCIAL MEDIA: </w:t>
      </w:r>
      <w:r w:rsidR="00097EA5">
        <w:rPr>
          <w:rFonts w:cs="Calibri"/>
          <w:color w:val="000000"/>
          <w:szCs w:val="20"/>
        </w:rPr>
        <w:t>Research involving social media should take account of guidance in this area.</w:t>
      </w:r>
      <w:r w:rsidR="00097EA5">
        <w:rPr>
          <w:rStyle w:val="FootnoteReference"/>
          <w:rFonts w:cs="Calibri"/>
          <w:color w:val="000000"/>
          <w:szCs w:val="20"/>
        </w:rPr>
        <w:footnoteReference w:id="35"/>
      </w:r>
      <w:r w:rsidR="0032457E">
        <w:rPr>
          <w:rFonts w:cs="Calibri"/>
          <w:color w:val="000000"/>
          <w:szCs w:val="20"/>
        </w:rPr>
        <w:t xml:space="preserve"> Guidance and standards here are evolving rapidly.</w:t>
      </w:r>
      <w:r w:rsidR="003C27C5">
        <w:rPr>
          <w:rFonts w:cs="Calibri"/>
          <w:color w:val="000000"/>
          <w:szCs w:val="20"/>
        </w:rPr>
        <w:t xml:space="preserve"> One key aspect is the measure in which users of </w:t>
      </w:r>
      <w:proofErr w:type="gramStart"/>
      <w:r w:rsidR="003C27C5">
        <w:rPr>
          <w:rFonts w:cs="Calibri"/>
          <w:color w:val="000000"/>
          <w:szCs w:val="20"/>
        </w:rPr>
        <w:t>particular platforms</w:t>
      </w:r>
      <w:proofErr w:type="gramEnd"/>
      <w:r w:rsidR="003C27C5">
        <w:rPr>
          <w:rFonts w:cs="Calibri"/>
          <w:color w:val="000000"/>
          <w:szCs w:val="20"/>
        </w:rPr>
        <w:t xml:space="preserve"> would expect privacy or not. This may require taking user perceptions into account: while a Facebook chat group might in fact be public domain, participants may think of the forum as closed. </w:t>
      </w:r>
    </w:p>
    <w:p w14:paraId="7AE93866" w14:textId="6CC3D8B4" w:rsidR="00097EA5" w:rsidRDefault="00081FBA" w:rsidP="00AA3DB7">
      <w:pPr>
        <w:pStyle w:val="ListParagraph"/>
        <w:numPr>
          <w:ilvl w:val="0"/>
          <w:numId w:val="7"/>
        </w:numPr>
        <w:autoSpaceDE w:val="0"/>
        <w:autoSpaceDN w:val="0"/>
        <w:adjustRightInd w:val="0"/>
        <w:ind w:left="426"/>
        <w:rPr>
          <w:rFonts w:cs="Calibri"/>
          <w:color w:val="000000"/>
          <w:szCs w:val="20"/>
        </w:rPr>
      </w:pPr>
      <w:r>
        <w:rPr>
          <w:rFonts w:cs="Calibri"/>
          <w:color w:val="000000"/>
          <w:szCs w:val="20"/>
        </w:rPr>
        <w:t xml:space="preserve">PHOTOGRAPHIC MATERIALS: </w:t>
      </w:r>
      <w:r w:rsidR="00097EA5">
        <w:rPr>
          <w:rFonts w:cs="Calibri"/>
          <w:color w:val="000000"/>
          <w:szCs w:val="20"/>
        </w:rPr>
        <w:t xml:space="preserve">Researchers making use of photography are advised to make use of the resources </w:t>
      </w:r>
      <w:r w:rsidR="001B3300">
        <w:rPr>
          <w:rFonts w:cs="Calibri"/>
          <w:color w:val="000000"/>
          <w:szCs w:val="20"/>
        </w:rPr>
        <w:t xml:space="preserve">and advice </w:t>
      </w:r>
      <w:r w:rsidR="00097EA5">
        <w:rPr>
          <w:rFonts w:cs="Calibri"/>
          <w:color w:val="000000"/>
          <w:szCs w:val="20"/>
        </w:rPr>
        <w:t>provided by the Photography Ethics Centre.</w:t>
      </w:r>
      <w:r w:rsidR="00097EA5">
        <w:rPr>
          <w:rStyle w:val="FootnoteReference"/>
          <w:rFonts w:cs="Calibri"/>
          <w:color w:val="000000"/>
          <w:szCs w:val="20"/>
        </w:rPr>
        <w:footnoteReference w:id="36"/>
      </w:r>
    </w:p>
    <w:p w14:paraId="4913EBBB" w14:textId="0955D917" w:rsidR="008F7C15" w:rsidRPr="00F00808" w:rsidRDefault="00081FBA" w:rsidP="00AA3DB7">
      <w:pPr>
        <w:pStyle w:val="ListParagraph"/>
        <w:numPr>
          <w:ilvl w:val="0"/>
          <w:numId w:val="7"/>
        </w:numPr>
        <w:autoSpaceDE w:val="0"/>
        <w:autoSpaceDN w:val="0"/>
        <w:adjustRightInd w:val="0"/>
        <w:ind w:left="426"/>
        <w:rPr>
          <w:rFonts w:cs="Calibri"/>
          <w:color w:val="000000"/>
          <w:szCs w:val="20"/>
        </w:rPr>
      </w:pPr>
      <w:r>
        <w:rPr>
          <w:rFonts w:cs="Calibri"/>
          <w:color w:val="000000"/>
          <w:szCs w:val="20"/>
        </w:rPr>
        <w:t xml:space="preserve">ANIMAL WELFARE: </w:t>
      </w:r>
      <w:r w:rsidR="008F7C15">
        <w:rPr>
          <w:rFonts w:cs="Calibri"/>
          <w:color w:val="000000"/>
          <w:szCs w:val="20"/>
        </w:rPr>
        <w:t>Research relating to animals and animal welfare is expected to show cognizance of guidelines and key issues in the area.</w:t>
      </w:r>
      <w:r w:rsidR="008F7C15">
        <w:rPr>
          <w:rStyle w:val="FootnoteReference"/>
          <w:rFonts w:cs="Calibri"/>
          <w:color w:val="000000"/>
          <w:szCs w:val="20"/>
        </w:rPr>
        <w:footnoteReference w:id="37"/>
      </w:r>
      <w:r w:rsidR="008F7C15">
        <w:rPr>
          <w:rFonts w:cs="Calibri"/>
          <w:color w:val="000000"/>
          <w:szCs w:val="20"/>
        </w:rPr>
        <w:t xml:space="preserve"> The expansion of ethical consideration beyond a narrowly human-centred focus has also focused attention on AI and robotics.</w:t>
      </w:r>
      <w:r w:rsidR="008F7C15">
        <w:rPr>
          <w:rStyle w:val="FootnoteReference"/>
          <w:rFonts w:cs="Calibri"/>
          <w:color w:val="000000"/>
          <w:szCs w:val="20"/>
        </w:rPr>
        <w:footnoteReference w:id="38"/>
      </w:r>
    </w:p>
    <w:p w14:paraId="1C9FEA35" w14:textId="30F8F161" w:rsidR="00787C26" w:rsidRPr="00F00808" w:rsidRDefault="00081FBA" w:rsidP="00AA3DB7">
      <w:pPr>
        <w:pStyle w:val="ListParagraph"/>
        <w:numPr>
          <w:ilvl w:val="0"/>
          <w:numId w:val="7"/>
        </w:numPr>
        <w:ind w:left="426"/>
        <w:rPr>
          <w:rFonts w:cs="Calibri"/>
        </w:rPr>
      </w:pPr>
      <w:r>
        <w:rPr>
          <w:rFonts w:cs="Calibri"/>
        </w:rPr>
        <w:t xml:space="preserve">RESEARCHER SAFETY: </w:t>
      </w:r>
      <w:r w:rsidR="00765340">
        <w:rPr>
          <w:rFonts w:cs="Calibri"/>
        </w:rPr>
        <w:t>Researchers</w:t>
      </w:r>
      <w:r w:rsidR="00787C26" w:rsidRPr="00F00808">
        <w:rPr>
          <w:rFonts w:cs="Calibri"/>
        </w:rPr>
        <w:t xml:space="preserve"> must be mindful of their own safety</w:t>
      </w:r>
      <w:r w:rsidR="00626A51">
        <w:rPr>
          <w:rFonts w:cs="Calibri"/>
        </w:rPr>
        <w:t xml:space="preserve"> (</w:t>
      </w:r>
      <w:proofErr w:type="gramStart"/>
      <w:r w:rsidR="00626A51">
        <w:rPr>
          <w:rFonts w:cs="Calibri"/>
        </w:rPr>
        <w:t>i.e.</w:t>
      </w:r>
      <w:proofErr w:type="gramEnd"/>
      <w:r w:rsidR="00626A51">
        <w:rPr>
          <w:rFonts w:cs="Calibri"/>
        </w:rPr>
        <w:t xml:space="preserve"> physical, legal, reputational, psychological/ emotional)</w:t>
      </w:r>
      <w:r w:rsidR="00787C26" w:rsidRPr="00F00808">
        <w:rPr>
          <w:rFonts w:cs="Calibri"/>
        </w:rPr>
        <w:t xml:space="preserve"> as well as the </w:t>
      </w:r>
      <w:r w:rsidR="001920B4" w:rsidRPr="00F00808">
        <w:rPr>
          <w:rFonts w:cs="Calibri"/>
        </w:rPr>
        <w:t>participant’s</w:t>
      </w:r>
      <w:r w:rsidR="00787C26" w:rsidRPr="00F00808">
        <w:rPr>
          <w:rFonts w:cs="Calibri"/>
        </w:rPr>
        <w:t>.</w:t>
      </w:r>
      <w:r w:rsidR="00287C7F" w:rsidRPr="00F00808">
        <w:rPr>
          <w:rStyle w:val="FootnoteReference"/>
          <w:rFonts w:cs="Calibri"/>
        </w:rPr>
        <w:footnoteReference w:id="39"/>
      </w:r>
      <w:r w:rsidR="00787C26" w:rsidRPr="00F00808">
        <w:rPr>
          <w:rFonts w:cs="Calibri"/>
        </w:rPr>
        <w:t xml:space="preserve"> Risks here are addressed </w:t>
      </w:r>
      <w:r w:rsidR="00BF079C" w:rsidRPr="00F00808">
        <w:rPr>
          <w:rFonts w:cs="Calibri"/>
        </w:rPr>
        <w:t>under</w:t>
      </w:r>
      <w:r w:rsidR="00787C26" w:rsidRPr="00F00808">
        <w:rPr>
          <w:rFonts w:cs="Calibri"/>
        </w:rPr>
        <w:t xml:space="preserve"> a ‘lone </w:t>
      </w:r>
      <w:r w:rsidR="00740C10">
        <w:rPr>
          <w:rFonts w:cs="Calibri"/>
        </w:rPr>
        <w:t>activity</w:t>
      </w:r>
      <w:r w:rsidR="00787C26" w:rsidRPr="00F00808">
        <w:rPr>
          <w:rFonts w:cs="Calibri"/>
        </w:rPr>
        <w:t xml:space="preserve"> protocol’.</w:t>
      </w:r>
      <w:r w:rsidR="00B73AE7">
        <w:rPr>
          <w:rStyle w:val="FootnoteReference"/>
          <w:rFonts w:cs="Calibri"/>
        </w:rPr>
        <w:footnoteReference w:id="40"/>
      </w:r>
      <w:r w:rsidR="00787C26" w:rsidRPr="00F00808">
        <w:rPr>
          <w:rFonts w:cs="Calibri"/>
          <w:b/>
          <w:bCs/>
        </w:rPr>
        <w:t xml:space="preserve"> </w:t>
      </w:r>
    </w:p>
    <w:p w14:paraId="71A1300E" w14:textId="32BBDF4F" w:rsidR="0037078E" w:rsidRPr="0037078E" w:rsidRDefault="0037078E" w:rsidP="00AA3DB7">
      <w:pPr>
        <w:numPr>
          <w:ilvl w:val="1"/>
          <w:numId w:val="7"/>
        </w:numPr>
        <w:ind w:left="851"/>
        <w:rPr>
          <w:rFonts w:cs="Calibri"/>
        </w:rPr>
      </w:pPr>
      <w:r w:rsidRPr="0037078E">
        <w:rPr>
          <w:rFonts w:cs="Calibri"/>
          <w:b/>
          <w:bCs/>
        </w:rPr>
        <w:t>Safezone App</w:t>
      </w:r>
      <w:r>
        <w:rPr>
          <w:rFonts w:cs="Calibri"/>
        </w:rPr>
        <w:t xml:space="preserve">: Researchers are advised to download and use the </w:t>
      </w:r>
      <w:hyperlink r:id="rId31" w:history="1">
        <w:r w:rsidRPr="0037078E">
          <w:rPr>
            <w:rStyle w:val="Hyperlink"/>
            <w:rFonts w:cs="Calibri"/>
          </w:rPr>
          <w:t>SafeZone App</w:t>
        </w:r>
      </w:hyperlink>
      <w:r>
        <w:rPr>
          <w:rFonts w:cs="Calibri"/>
        </w:rPr>
        <w:t xml:space="preserve">. </w:t>
      </w:r>
    </w:p>
    <w:p w14:paraId="3DE8C53A" w14:textId="004AE1E7" w:rsidR="00787C26" w:rsidRPr="00F00808" w:rsidRDefault="00787C26" w:rsidP="00AA3DB7">
      <w:pPr>
        <w:numPr>
          <w:ilvl w:val="1"/>
          <w:numId w:val="7"/>
        </w:numPr>
        <w:ind w:left="851"/>
        <w:rPr>
          <w:rFonts w:cs="Calibri"/>
        </w:rPr>
      </w:pPr>
      <w:r w:rsidRPr="00F00808">
        <w:rPr>
          <w:rFonts w:cs="Calibri"/>
          <w:b/>
          <w:bCs/>
        </w:rPr>
        <w:t>D</w:t>
      </w:r>
      <w:r w:rsidR="007B1FD2" w:rsidRPr="00F00808">
        <w:rPr>
          <w:rFonts w:cs="Calibri"/>
          <w:b/>
          <w:bCs/>
        </w:rPr>
        <w:t>etails and contact information</w:t>
      </w:r>
      <w:r w:rsidRPr="00F00808">
        <w:rPr>
          <w:rFonts w:cs="Calibri"/>
        </w:rPr>
        <w:t xml:space="preserve"> for places visited on the day of each interview should be left with a relative, friend or colleague</w:t>
      </w:r>
      <w:r w:rsidR="00801270">
        <w:rPr>
          <w:rFonts w:cs="Calibri"/>
        </w:rPr>
        <w:t xml:space="preserve"> who has clear instructions on how to proceed in the event of contact being overdue</w:t>
      </w:r>
      <w:r w:rsidRPr="00F00808">
        <w:rPr>
          <w:rFonts w:cs="Calibri"/>
        </w:rPr>
        <w:t xml:space="preserve">. </w:t>
      </w:r>
      <w:r w:rsidR="00133F8C">
        <w:rPr>
          <w:rFonts w:cs="Calibri"/>
        </w:rPr>
        <w:t xml:space="preserve">In the case of foreign travel, the contact person should have </w:t>
      </w:r>
      <w:r w:rsidR="00133F8C">
        <w:rPr>
          <w:rFonts w:cs="Calibri"/>
        </w:rPr>
        <w:lastRenderedPageBreak/>
        <w:t>appropriate language skills and knowledge of the local context.</w:t>
      </w:r>
      <w:r w:rsidR="001B11F6">
        <w:rPr>
          <w:rFonts w:cs="Calibri"/>
        </w:rPr>
        <w:t xml:space="preserve"> You should also </w:t>
      </w:r>
      <w:proofErr w:type="gramStart"/>
      <w:r w:rsidR="001B11F6">
        <w:rPr>
          <w:rFonts w:cs="Calibri"/>
        </w:rPr>
        <w:t>take into account</w:t>
      </w:r>
      <w:proofErr w:type="gramEnd"/>
      <w:r w:rsidR="001B11F6">
        <w:rPr>
          <w:rFonts w:cs="Calibri"/>
        </w:rPr>
        <w:t xml:space="preserve"> </w:t>
      </w:r>
      <w:r w:rsidR="0022787E">
        <w:rPr>
          <w:rFonts w:cs="Calibri"/>
        </w:rPr>
        <w:t xml:space="preserve">any significant time zone differences. </w:t>
      </w:r>
    </w:p>
    <w:p w14:paraId="597E91D2" w14:textId="57B2EC17" w:rsidR="004B34EB" w:rsidRPr="004B34EB" w:rsidRDefault="004B34EB" w:rsidP="00AA3DB7">
      <w:pPr>
        <w:numPr>
          <w:ilvl w:val="1"/>
          <w:numId w:val="7"/>
        </w:numPr>
        <w:ind w:left="851"/>
        <w:rPr>
          <w:rFonts w:cs="Calibri"/>
        </w:rPr>
      </w:pPr>
      <w:r>
        <w:rPr>
          <w:rFonts w:cs="Calibri"/>
          <w:b/>
          <w:bCs/>
        </w:rPr>
        <w:t xml:space="preserve">Fieldwork safety protocol: </w:t>
      </w:r>
      <w:r>
        <w:rPr>
          <w:rFonts w:cs="Calibri"/>
        </w:rPr>
        <w:t xml:space="preserve">The following points are standard procedures for safety in fieldwork interview situations and similar. </w:t>
      </w:r>
    </w:p>
    <w:p w14:paraId="25E310F9" w14:textId="0001A0B3" w:rsidR="00787C26" w:rsidRPr="00F00808" w:rsidRDefault="00787C26" w:rsidP="004B34EB">
      <w:pPr>
        <w:numPr>
          <w:ilvl w:val="2"/>
          <w:numId w:val="7"/>
        </w:numPr>
        <w:rPr>
          <w:rFonts w:cs="Calibri"/>
        </w:rPr>
      </w:pPr>
      <w:r w:rsidRPr="00F00808">
        <w:rPr>
          <w:rFonts w:cs="Calibri"/>
          <w:b/>
          <w:bCs/>
        </w:rPr>
        <w:t>Sign in and sign out</w:t>
      </w:r>
      <w:r w:rsidRPr="00F00808">
        <w:rPr>
          <w:rFonts w:cs="Calibri"/>
        </w:rPr>
        <w:t>:</w:t>
      </w:r>
      <w:r w:rsidR="00801270">
        <w:rPr>
          <w:rFonts w:cs="Calibri"/>
        </w:rPr>
        <w:t xml:space="preserve"> when conducting interviews,</w:t>
      </w:r>
      <w:r w:rsidRPr="00F00808">
        <w:rPr>
          <w:rFonts w:cs="Calibri"/>
        </w:rPr>
        <w:t xml:space="preserve"> </w:t>
      </w:r>
      <w:r w:rsidR="00AB1A9D">
        <w:rPr>
          <w:rFonts w:cs="Calibri"/>
        </w:rPr>
        <w:t>message</w:t>
      </w:r>
      <w:r w:rsidRPr="00F00808">
        <w:rPr>
          <w:rFonts w:cs="Calibri"/>
        </w:rPr>
        <w:t xml:space="preserve">/ email/ phone your contact to confirm arrival at location and safe departure. </w:t>
      </w:r>
    </w:p>
    <w:p w14:paraId="130EDE33" w14:textId="77777777" w:rsidR="00787C26" w:rsidRDefault="00787C26" w:rsidP="004B34EB">
      <w:pPr>
        <w:numPr>
          <w:ilvl w:val="2"/>
          <w:numId w:val="7"/>
        </w:numPr>
        <w:rPr>
          <w:rFonts w:cs="Calibri"/>
        </w:rPr>
      </w:pPr>
      <w:r w:rsidRPr="00F00808">
        <w:rPr>
          <w:rFonts w:cs="Calibri"/>
        </w:rPr>
        <w:t xml:space="preserve">Under no circumstances should you agree to accompany </w:t>
      </w:r>
      <w:r w:rsidR="00FE3428" w:rsidRPr="00F00808">
        <w:rPr>
          <w:rFonts w:cs="Calibri"/>
        </w:rPr>
        <w:t>an</w:t>
      </w:r>
      <w:r w:rsidRPr="00F00808">
        <w:rPr>
          <w:rFonts w:cs="Calibri"/>
        </w:rPr>
        <w:t xml:space="preserve"> interviewee to </w:t>
      </w:r>
      <w:r w:rsidRPr="00F00808">
        <w:rPr>
          <w:rFonts w:cs="Calibri"/>
          <w:b/>
          <w:bCs/>
        </w:rPr>
        <w:t>any other location</w:t>
      </w:r>
      <w:r w:rsidRPr="00F00808">
        <w:rPr>
          <w:rFonts w:cs="Calibri"/>
        </w:rPr>
        <w:t xml:space="preserve">. </w:t>
      </w:r>
    </w:p>
    <w:p w14:paraId="3C6F17C7" w14:textId="64E26387" w:rsidR="00D95AE0" w:rsidRDefault="00D95AE0" w:rsidP="004B34EB">
      <w:pPr>
        <w:numPr>
          <w:ilvl w:val="2"/>
          <w:numId w:val="7"/>
        </w:numPr>
        <w:rPr>
          <w:rFonts w:cs="Calibri"/>
        </w:rPr>
      </w:pPr>
      <w:r>
        <w:rPr>
          <w:rFonts w:cs="Calibri"/>
        </w:rPr>
        <w:t>In event of any</w:t>
      </w:r>
      <w:r w:rsidR="00133F8C">
        <w:rPr>
          <w:rFonts w:cs="Calibri"/>
        </w:rPr>
        <w:t xml:space="preserve"> serious</w:t>
      </w:r>
      <w:r>
        <w:rPr>
          <w:rFonts w:cs="Calibri"/>
        </w:rPr>
        <w:t xml:space="preserve"> incident, the contact person should contact local police and also the 24-hour University security line (+44 141 330 4444); security will flag the issue to the </w:t>
      </w:r>
      <w:hyperlink r:id="rId32" w:history="1">
        <w:r w:rsidRPr="00133F8C">
          <w:rPr>
            <w:rStyle w:val="Hyperlink"/>
            <w:rFonts w:cs="Calibri"/>
          </w:rPr>
          <w:t>Crisis Team</w:t>
        </w:r>
      </w:hyperlink>
      <w:r>
        <w:rPr>
          <w:rFonts w:cs="Calibri"/>
        </w:rPr>
        <w:t>.</w:t>
      </w:r>
      <w:r w:rsidR="00133F8C">
        <w:rPr>
          <w:rFonts w:cs="Calibri"/>
        </w:rPr>
        <w:t xml:space="preserve"> </w:t>
      </w:r>
    </w:p>
    <w:p w14:paraId="5C111E76" w14:textId="6E1607D6" w:rsidR="00D32CE1" w:rsidRDefault="00D32CE1" w:rsidP="00AA3DB7">
      <w:pPr>
        <w:numPr>
          <w:ilvl w:val="1"/>
          <w:numId w:val="7"/>
        </w:numPr>
        <w:ind w:left="851"/>
        <w:rPr>
          <w:rFonts w:cs="Calibri"/>
        </w:rPr>
      </w:pPr>
      <w:r w:rsidRPr="00D32CE1">
        <w:rPr>
          <w:rFonts w:cs="Calibri"/>
          <w:b/>
          <w:bCs/>
        </w:rPr>
        <w:t>UofG health</w:t>
      </w:r>
      <w:r w:rsidR="00F62056">
        <w:rPr>
          <w:rFonts w:cs="Calibri"/>
          <w:b/>
          <w:bCs/>
        </w:rPr>
        <w:t xml:space="preserve">, </w:t>
      </w:r>
      <w:r w:rsidRPr="00D32CE1">
        <w:rPr>
          <w:rFonts w:cs="Calibri"/>
          <w:b/>
          <w:bCs/>
        </w:rPr>
        <w:t>safety</w:t>
      </w:r>
      <w:r w:rsidR="00F62056">
        <w:rPr>
          <w:rFonts w:cs="Calibri"/>
          <w:b/>
          <w:bCs/>
        </w:rPr>
        <w:t xml:space="preserve"> and wellbeing</w:t>
      </w:r>
      <w:r w:rsidRPr="00D32CE1">
        <w:rPr>
          <w:rFonts w:cs="Calibri"/>
          <w:b/>
          <w:bCs/>
        </w:rPr>
        <w:t xml:space="preserve"> guidance</w:t>
      </w:r>
      <w:r>
        <w:rPr>
          <w:rFonts w:cs="Calibri"/>
        </w:rPr>
        <w:t xml:space="preserve"> includes a lone </w:t>
      </w:r>
      <w:r w:rsidR="00F62056">
        <w:rPr>
          <w:rFonts w:cs="Calibri"/>
        </w:rPr>
        <w:t>activities</w:t>
      </w:r>
      <w:r>
        <w:rPr>
          <w:rFonts w:cs="Calibri"/>
        </w:rPr>
        <w:t xml:space="preserve"> policy (click </w:t>
      </w:r>
      <w:hyperlink r:id="rId33" w:history="1">
        <w:r w:rsidRPr="0096474E">
          <w:rPr>
            <w:rStyle w:val="Hyperlink"/>
            <w:rFonts w:cs="Calibri"/>
          </w:rPr>
          <w:t>here</w:t>
        </w:r>
      </w:hyperlink>
      <w:r>
        <w:rPr>
          <w:rFonts w:cs="Calibri"/>
        </w:rPr>
        <w:t xml:space="preserve"> for </w:t>
      </w:r>
      <w:r w:rsidR="00A81BF7">
        <w:rPr>
          <w:rFonts w:cs="Calibri"/>
        </w:rPr>
        <w:t>webpage</w:t>
      </w:r>
      <w:r>
        <w:rPr>
          <w:rFonts w:cs="Calibri"/>
        </w:rPr>
        <w:t xml:space="preserve">). Supervisors should review </w:t>
      </w:r>
      <w:r w:rsidR="007661EA">
        <w:rPr>
          <w:rFonts w:cs="Calibri"/>
        </w:rPr>
        <w:t>University guidance</w:t>
      </w:r>
      <w:r>
        <w:rPr>
          <w:rFonts w:cs="Calibri"/>
        </w:rPr>
        <w:t xml:space="preserve"> for projects involving fieldwork</w:t>
      </w:r>
      <w:r w:rsidR="00C01E07">
        <w:rPr>
          <w:rFonts w:cs="Calibri"/>
        </w:rPr>
        <w:t xml:space="preserve"> or</w:t>
      </w:r>
      <w:r>
        <w:rPr>
          <w:rFonts w:cs="Calibri"/>
        </w:rPr>
        <w:t xml:space="preserve"> activities involving participants.</w:t>
      </w:r>
      <w:r w:rsidR="001227E3">
        <w:rPr>
          <w:rStyle w:val="FootnoteReference"/>
          <w:rFonts w:cs="Calibri"/>
        </w:rPr>
        <w:footnoteReference w:id="41"/>
      </w:r>
      <w:r>
        <w:rPr>
          <w:rFonts w:cs="Calibri"/>
        </w:rPr>
        <w:t xml:space="preserve"> </w:t>
      </w:r>
      <w:r w:rsidR="00A81BF7">
        <w:rPr>
          <w:rFonts w:cs="Calibri"/>
        </w:rPr>
        <w:t xml:space="preserve">An assessment may be submitted along with other application materials. </w:t>
      </w:r>
    </w:p>
    <w:p w14:paraId="3A34E639" w14:textId="664070F7" w:rsidR="00400C55" w:rsidRPr="00F00808" w:rsidRDefault="00400C55" w:rsidP="00AA3DB7">
      <w:pPr>
        <w:numPr>
          <w:ilvl w:val="1"/>
          <w:numId w:val="7"/>
        </w:numPr>
        <w:ind w:left="851"/>
        <w:rPr>
          <w:rFonts w:cs="Calibri"/>
        </w:rPr>
      </w:pPr>
      <w:r>
        <w:rPr>
          <w:rFonts w:cs="Calibri"/>
          <w:b/>
          <w:bCs/>
        </w:rPr>
        <w:t xml:space="preserve">Interviews in home locations </w:t>
      </w:r>
      <w:r w:rsidRPr="00400C55">
        <w:rPr>
          <w:rFonts w:cs="Calibri"/>
        </w:rPr>
        <w:t xml:space="preserve">are particularly problematic. In addition to the obvious </w:t>
      </w:r>
      <w:r w:rsidR="004C3DA3">
        <w:rPr>
          <w:rFonts w:cs="Calibri"/>
        </w:rPr>
        <w:t xml:space="preserve">potential </w:t>
      </w:r>
      <w:r w:rsidRPr="00400C55">
        <w:rPr>
          <w:rFonts w:cs="Calibri"/>
        </w:rPr>
        <w:t xml:space="preserve">risks in terms of </w:t>
      </w:r>
      <w:r w:rsidR="004C3DA3">
        <w:rPr>
          <w:rFonts w:cs="Calibri"/>
        </w:rPr>
        <w:t>researcher</w:t>
      </w:r>
      <w:r w:rsidRPr="00400C55">
        <w:rPr>
          <w:rFonts w:cs="Calibri"/>
        </w:rPr>
        <w:t xml:space="preserve"> safety, other apparently more minor issues may need to be considered.</w:t>
      </w:r>
      <w:r>
        <w:rPr>
          <w:rStyle w:val="FootnoteReference"/>
          <w:rFonts w:cs="Calibri"/>
        </w:rPr>
        <w:footnoteReference w:id="42"/>
      </w:r>
      <w:r>
        <w:rPr>
          <w:rFonts w:cs="Calibri"/>
          <w:b/>
          <w:bCs/>
        </w:rPr>
        <w:t xml:space="preserve"> </w:t>
      </w:r>
      <w:r w:rsidR="00A81BF7">
        <w:rPr>
          <w:rFonts w:cs="Calibri"/>
        </w:rPr>
        <w:t>You are advised to</w:t>
      </w:r>
      <w:r w:rsidR="0032457E" w:rsidRPr="0032457E">
        <w:rPr>
          <w:rFonts w:cs="Calibri"/>
        </w:rPr>
        <w:t xml:space="preserve"> ask the potential participant in advance if there are any factors about the home environment you should be aware of.</w:t>
      </w:r>
      <w:r w:rsidR="0032457E">
        <w:rPr>
          <w:rFonts w:cs="Calibri"/>
          <w:b/>
          <w:bCs/>
        </w:rPr>
        <w:t xml:space="preserve"> </w:t>
      </w:r>
    </w:p>
    <w:p w14:paraId="38FA72C2" w14:textId="77777777" w:rsidR="00081FBA" w:rsidRDefault="00081FBA" w:rsidP="00081FBA">
      <w:pPr>
        <w:numPr>
          <w:ilvl w:val="1"/>
          <w:numId w:val="7"/>
        </w:numPr>
        <w:ind w:left="851" w:hanging="480"/>
        <w:rPr>
          <w:rFonts w:cs="Calibri"/>
        </w:rPr>
      </w:pPr>
      <w:r w:rsidRPr="00081FBA">
        <w:rPr>
          <w:rFonts w:cs="Calibri"/>
          <w:b/>
          <w:bCs/>
        </w:rPr>
        <w:t>Travel Safety and Insurance</w:t>
      </w:r>
      <w:r>
        <w:rPr>
          <w:rFonts w:cs="Calibri"/>
        </w:rPr>
        <w:t xml:space="preserve">: </w:t>
      </w:r>
      <w:r w:rsidR="00787C26" w:rsidRPr="00F00808">
        <w:rPr>
          <w:rFonts w:cs="Calibri"/>
        </w:rPr>
        <w:t xml:space="preserve">For staff </w:t>
      </w:r>
      <w:r w:rsidR="00D95AE0">
        <w:rPr>
          <w:rFonts w:cs="Calibri"/>
        </w:rPr>
        <w:t xml:space="preserve">and PG </w:t>
      </w:r>
      <w:r w:rsidR="00787C26" w:rsidRPr="00F00808">
        <w:rPr>
          <w:rFonts w:cs="Calibri"/>
        </w:rPr>
        <w:t>applications, arrangements</w:t>
      </w:r>
      <w:r w:rsidR="00BF079C" w:rsidRPr="00F00808">
        <w:rPr>
          <w:rFonts w:cs="Calibri"/>
        </w:rPr>
        <w:t xml:space="preserve"> (including formal risk assessment) for fieldwork abroad</w:t>
      </w:r>
      <w:r w:rsidR="00787C26" w:rsidRPr="00F00808">
        <w:rPr>
          <w:rFonts w:cs="Calibri"/>
        </w:rPr>
        <w:t xml:space="preserve"> should be in accordance with</w:t>
      </w:r>
      <w:r w:rsidR="00FA4C51" w:rsidRPr="00F00808">
        <w:rPr>
          <w:rFonts w:cs="Calibri"/>
        </w:rPr>
        <w:t xml:space="preserve"> both</w:t>
      </w:r>
      <w:r w:rsidR="00787C26" w:rsidRPr="00F00808">
        <w:rPr>
          <w:rFonts w:cs="Calibri"/>
        </w:rPr>
        <w:t xml:space="preserve"> the University’s </w:t>
      </w:r>
      <w:hyperlink r:id="rId34" w:history="1">
        <w:r w:rsidR="00787C26" w:rsidRPr="00F00808">
          <w:rPr>
            <w:rStyle w:val="Hyperlink"/>
            <w:rFonts w:cs="Calibri"/>
          </w:rPr>
          <w:t>travel safety protocol</w:t>
        </w:r>
      </w:hyperlink>
      <w:r w:rsidR="00FA4C51" w:rsidRPr="00F00808">
        <w:rPr>
          <w:rFonts w:cs="Calibri"/>
        </w:rPr>
        <w:t xml:space="preserve"> and current Foreign Office </w:t>
      </w:r>
      <w:r w:rsidR="00692366" w:rsidRPr="00F00808">
        <w:rPr>
          <w:rFonts w:cs="Calibri"/>
        </w:rPr>
        <w:t xml:space="preserve">travel </w:t>
      </w:r>
      <w:r w:rsidR="00FA4C51" w:rsidRPr="00F00808">
        <w:rPr>
          <w:rFonts w:cs="Calibri"/>
        </w:rPr>
        <w:t>advice.</w:t>
      </w:r>
      <w:r w:rsidR="00133F8C" w:rsidRPr="00133F8C">
        <w:rPr>
          <w:rFonts w:cs="Calibri"/>
        </w:rPr>
        <w:t xml:space="preserve"> </w:t>
      </w:r>
      <w:r w:rsidR="00133F8C" w:rsidRPr="00F00808">
        <w:rPr>
          <w:rFonts w:cs="Calibri"/>
        </w:rPr>
        <w:t>This is vitally important for areas where there is significant disturbance or unrest.</w:t>
      </w:r>
      <w:r w:rsidR="00D95AE0">
        <w:rPr>
          <w:rFonts w:cs="Calibri"/>
        </w:rPr>
        <w:t xml:space="preserve"> For fieldwork abroad</w:t>
      </w:r>
      <w:r w:rsidR="00133F8C">
        <w:rPr>
          <w:rFonts w:cs="Calibri"/>
        </w:rPr>
        <w:t xml:space="preserve"> you should fill in a risk assessment form (click </w:t>
      </w:r>
      <w:hyperlink r:id="rId35" w:history="1">
        <w:r w:rsidR="00133F8C" w:rsidRPr="00133F8C">
          <w:rPr>
            <w:rStyle w:val="Hyperlink"/>
            <w:rFonts w:cs="Calibri"/>
          </w:rPr>
          <w:t>here</w:t>
        </w:r>
      </w:hyperlink>
      <w:r w:rsidR="00133F8C">
        <w:rPr>
          <w:rFonts w:cs="Calibri"/>
        </w:rPr>
        <w:t xml:space="preserve"> for access) and arrange for insurance coverage with the UofG </w:t>
      </w:r>
      <w:hyperlink r:id="rId36" w:history="1">
        <w:r w:rsidR="00133F8C" w:rsidRPr="00133F8C">
          <w:rPr>
            <w:rStyle w:val="Hyperlink"/>
            <w:rFonts w:cs="Calibri"/>
          </w:rPr>
          <w:t>Insurance Office</w:t>
        </w:r>
      </w:hyperlink>
      <w:r w:rsidR="00133F8C">
        <w:rPr>
          <w:rFonts w:cs="Calibri"/>
        </w:rPr>
        <w:t>.</w:t>
      </w:r>
      <w:r w:rsidR="00BF079C" w:rsidRPr="00F00808">
        <w:rPr>
          <w:rFonts w:cs="Calibri"/>
        </w:rPr>
        <w:t xml:space="preserve"> </w:t>
      </w:r>
    </w:p>
    <w:p w14:paraId="70DE030B" w14:textId="43F7B7E3" w:rsidR="000B1903" w:rsidRPr="00081FBA" w:rsidRDefault="00D434B1" w:rsidP="00081FBA">
      <w:pPr>
        <w:numPr>
          <w:ilvl w:val="1"/>
          <w:numId w:val="7"/>
        </w:numPr>
        <w:ind w:left="851" w:hanging="480"/>
        <w:rPr>
          <w:rFonts w:cs="Calibri"/>
        </w:rPr>
      </w:pPr>
      <w:r>
        <w:rPr>
          <w:rFonts w:cs="Calibri"/>
          <w:b/>
          <w:bCs/>
        </w:rPr>
        <w:t>Researcher permits</w:t>
      </w:r>
      <w:r w:rsidRPr="00D434B1">
        <w:rPr>
          <w:rFonts w:cs="Calibri"/>
          <w:color w:val="000000"/>
          <w:szCs w:val="20"/>
        </w:rPr>
        <w:t>:</w:t>
      </w:r>
      <w:r>
        <w:rPr>
          <w:rFonts w:cs="Calibri"/>
          <w:color w:val="000000"/>
          <w:szCs w:val="20"/>
        </w:rPr>
        <w:t xml:space="preserve"> </w:t>
      </w:r>
      <w:r w:rsidR="000B1903" w:rsidRPr="00081FBA">
        <w:rPr>
          <w:rFonts w:cs="Calibri"/>
          <w:color w:val="000000"/>
          <w:szCs w:val="20"/>
        </w:rPr>
        <w:t xml:space="preserve">Where foreign research and fieldwork are involved, you must </w:t>
      </w:r>
      <w:r w:rsidR="001920B4" w:rsidRPr="00081FBA">
        <w:rPr>
          <w:rFonts w:cs="Calibri"/>
          <w:color w:val="000000"/>
          <w:szCs w:val="20"/>
        </w:rPr>
        <w:t xml:space="preserve">also </w:t>
      </w:r>
      <w:r w:rsidR="000B1903" w:rsidRPr="00081FBA">
        <w:rPr>
          <w:rFonts w:cs="Calibri"/>
          <w:color w:val="000000"/>
          <w:szCs w:val="20"/>
        </w:rPr>
        <w:t>have verified whether special researcher permits/ visas of any kind are required (</w:t>
      </w:r>
      <w:proofErr w:type="gramStart"/>
      <w:r w:rsidR="000B1903" w:rsidRPr="00081FBA">
        <w:rPr>
          <w:rFonts w:cs="Calibri"/>
          <w:color w:val="000000"/>
          <w:szCs w:val="20"/>
        </w:rPr>
        <w:t>e.g.</w:t>
      </w:r>
      <w:proofErr w:type="gramEnd"/>
      <w:r w:rsidR="000B1903" w:rsidRPr="00081FBA">
        <w:rPr>
          <w:rFonts w:cs="Calibri"/>
          <w:color w:val="000000"/>
          <w:szCs w:val="20"/>
        </w:rPr>
        <w:t xml:space="preserve"> </w:t>
      </w:r>
      <w:r w:rsidR="00706036" w:rsidRPr="00081FBA">
        <w:rPr>
          <w:rFonts w:cs="Calibri"/>
          <w:color w:val="000000"/>
          <w:szCs w:val="20"/>
        </w:rPr>
        <w:t xml:space="preserve">Brazil, </w:t>
      </w:r>
      <w:r w:rsidR="000B1903" w:rsidRPr="00081FBA">
        <w:rPr>
          <w:rFonts w:cs="Calibri"/>
          <w:color w:val="000000"/>
          <w:szCs w:val="20"/>
        </w:rPr>
        <w:t xml:space="preserve">China, Indonesia, Kenya, </w:t>
      </w:r>
      <w:r w:rsidR="00706036" w:rsidRPr="00081FBA">
        <w:rPr>
          <w:rFonts w:cs="Calibri"/>
          <w:color w:val="000000"/>
          <w:szCs w:val="20"/>
        </w:rPr>
        <w:t xml:space="preserve">Mexico, </w:t>
      </w:r>
      <w:r w:rsidR="000B1903" w:rsidRPr="00081FBA">
        <w:rPr>
          <w:rFonts w:cs="Calibri"/>
          <w:color w:val="000000"/>
          <w:szCs w:val="20"/>
        </w:rPr>
        <w:t xml:space="preserve">Russia, </w:t>
      </w:r>
      <w:r w:rsidR="007D57D8" w:rsidRPr="00081FBA">
        <w:rPr>
          <w:rFonts w:cs="Calibri"/>
          <w:color w:val="000000"/>
          <w:szCs w:val="20"/>
        </w:rPr>
        <w:t>and Tanzania</w:t>
      </w:r>
      <w:r w:rsidR="000B1903" w:rsidRPr="00081FBA">
        <w:rPr>
          <w:rFonts w:cs="Calibri"/>
          <w:color w:val="000000"/>
          <w:szCs w:val="20"/>
        </w:rPr>
        <w:t xml:space="preserve"> – among others).</w:t>
      </w:r>
      <w:r>
        <w:rPr>
          <w:rFonts w:cs="Calibri"/>
          <w:color w:val="000000"/>
          <w:szCs w:val="20"/>
        </w:rPr>
        <w:t xml:space="preserve"> Note that some countries require in-country ethical approval for social and behavioural research.</w:t>
      </w:r>
      <w:r w:rsidRPr="00D434B1">
        <w:rPr>
          <w:rFonts w:cs="Calibri"/>
        </w:rPr>
        <w:t xml:space="preserve"> </w:t>
      </w:r>
      <w:r>
        <w:rPr>
          <w:rStyle w:val="FootnoteReference"/>
          <w:rFonts w:cs="Calibri"/>
        </w:rPr>
        <w:footnoteReference w:id="43"/>
      </w:r>
      <w:r>
        <w:rPr>
          <w:rFonts w:cs="Calibri"/>
          <w:color w:val="000000"/>
          <w:szCs w:val="20"/>
        </w:rPr>
        <w:t xml:space="preserve"> </w:t>
      </w:r>
    </w:p>
    <w:p w14:paraId="27498946" w14:textId="5CAD319B" w:rsidR="004B34EB" w:rsidRPr="004B34EB" w:rsidRDefault="004B34EB" w:rsidP="00AA3DB7">
      <w:pPr>
        <w:numPr>
          <w:ilvl w:val="0"/>
          <w:numId w:val="7"/>
        </w:numPr>
        <w:ind w:left="426"/>
        <w:rPr>
          <w:rFonts w:cs="Calibri"/>
        </w:rPr>
      </w:pPr>
      <w:r>
        <w:t>INTERNATIONAL DEVELOPMENT CONTEXTS: Researchers should follow the guidance on ethics from the</w:t>
      </w:r>
      <w:r w:rsidRPr="004B34EB">
        <w:t xml:space="preserve"> </w:t>
      </w:r>
      <w:r>
        <w:t xml:space="preserve">UofG </w:t>
      </w:r>
      <w:hyperlink r:id="rId37" w:history="1">
        <w:r w:rsidRPr="004B34EB">
          <w:rPr>
            <w:rStyle w:val="Hyperlink"/>
          </w:rPr>
          <w:t>Centre for International Development</w:t>
        </w:r>
      </w:hyperlink>
      <w:r>
        <w:t xml:space="preserve">. </w:t>
      </w:r>
    </w:p>
    <w:p w14:paraId="64554B46" w14:textId="771622FF" w:rsidR="006379FC" w:rsidRPr="006379FC" w:rsidRDefault="006379FC" w:rsidP="00AA3DB7">
      <w:pPr>
        <w:numPr>
          <w:ilvl w:val="0"/>
          <w:numId w:val="7"/>
        </w:numPr>
        <w:ind w:left="426"/>
        <w:rPr>
          <w:rFonts w:cs="Calibri"/>
        </w:rPr>
      </w:pPr>
      <w:r>
        <w:lastRenderedPageBreak/>
        <w:t xml:space="preserve">THIRD-PARTY FIELDWORK: Researchers should consult the guidance posted on the CofA Research Integrity pages. </w:t>
      </w:r>
    </w:p>
    <w:p w14:paraId="1027BF60" w14:textId="01E7BC6C" w:rsidR="00BB3424" w:rsidRPr="00F00808" w:rsidRDefault="00D434B1" w:rsidP="00AA3DB7">
      <w:pPr>
        <w:numPr>
          <w:ilvl w:val="0"/>
          <w:numId w:val="7"/>
        </w:numPr>
        <w:ind w:left="426"/>
        <w:rPr>
          <w:rFonts w:cs="Calibri"/>
        </w:rPr>
      </w:pPr>
      <w:r>
        <w:t xml:space="preserve">PREVENT DUTY, ‘DIRTY RESEARCH’: </w:t>
      </w:r>
      <w:r w:rsidR="00BB3424">
        <w:t>Where projects deal with controversial issues, ‘unloved groups’ (e.g. extremist subcultures) or fall into other areas described as ‘dirty research’, matters of safety and confidentiality are absolutely central.</w:t>
      </w:r>
      <w:r w:rsidR="00BB3424">
        <w:rPr>
          <w:rStyle w:val="FootnoteReference"/>
        </w:rPr>
        <w:footnoteReference w:id="44"/>
      </w:r>
      <w:r w:rsidR="00BB3424">
        <w:t xml:space="preserve"> </w:t>
      </w:r>
      <w:r w:rsidR="00885145">
        <w:t>As noted above, b</w:t>
      </w:r>
      <w:r w:rsidR="00BB3424">
        <w:t>ear in mind that legislation relating to information regarding extremism, terrorism and other criminal activity, notably the UK Government ‘Prevent Strategy’ has made for a very difficult terrain in terms of confidentiality.</w:t>
      </w:r>
      <w:r w:rsidR="00BB3424">
        <w:rPr>
          <w:rStyle w:val="FootnoteReference"/>
        </w:rPr>
        <w:footnoteReference w:id="45"/>
      </w:r>
      <w:r w:rsidR="00BB3424">
        <w:t xml:space="preserve"> </w:t>
      </w:r>
      <w:r w:rsidR="00431C9F">
        <w:t xml:space="preserve">That said, current guidance is that – except with regard to </w:t>
      </w:r>
      <w:r w:rsidR="00431C9F" w:rsidRPr="00431C9F">
        <w:rPr>
          <w:b/>
          <w:bCs/>
        </w:rPr>
        <w:t>terrorism</w:t>
      </w:r>
      <w:r w:rsidR="00431C9F">
        <w:t xml:space="preserve">, </w:t>
      </w:r>
      <w:r w:rsidR="00431C9F" w:rsidRPr="00431C9F">
        <w:rPr>
          <w:b/>
          <w:bCs/>
        </w:rPr>
        <w:t>money laundering</w:t>
      </w:r>
      <w:r w:rsidR="00431C9F">
        <w:t xml:space="preserve"> or (suspected) </w:t>
      </w:r>
      <w:r w:rsidR="00431C9F" w:rsidRPr="00431C9F">
        <w:rPr>
          <w:b/>
          <w:bCs/>
        </w:rPr>
        <w:t>child abuse</w:t>
      </w:r>
      <w:r w:rsidR="00431C9F">
        <w:t xml:space="preserve"> – under UK law there is no more onus on researchers to report crime/ misuse than there is in daily life. Note</w:t>
      </w:r>
      <w:r w:rsidR="005A37F0">
        <w:t>, however,</w:t>
      </w:r>
      <w:r w:rsidR="00431C9F">
        <w:t xml:space="preserve"> that this can be complicated by </w:t>
      </w:r>
      <w:proofErr w:type="gramStart"/>
      <w:r w:rsidR="00431C9F">
        <w:t>University</w:t>
      </w:r>
      <w:proofErr w:type="gramEnd"/>
      <w:r w:rsidR="00431C9F">
        <w:t xml:space="preserve"> regulations, where </w:t>
      </w:r>
      <w:r w:rsidR="004D1F8C">
        <w:t xml:space="preserve">statutory </w:t>
      </w:r>
      <w:r w:rsidR="00431C9F">
        <w:t>prescriptions may apply.</w:t>
      </w:r>
      <w:r w:rsidR="00431C9F">
        <w:rPr>
          <w:rStyle w:val="FootnoteReference"/>
        </w:rPr>
        <w:footnoteReference w:id="46"/>
      </w:r>
      <w:r w:rsidR="00431C9F">
        <w:t xml:space="preserve"> </w:t>
      </w:r>
      <w:r w:rsidR="00BB3424">
        <w:t>Any research projects in this area will require particular justification and scrutiny.</w:t>
      </w:r>
    </w:p>
    <w:p w14:paraId="5FE57B72" w14:textId="77777777" w:rsidR="00365095" w:rsidRPr="00F00808" w:rsidRDefault="00365095" w:rsidP="00365095">
      <w:pPr>
        <w:rPr>
          <w:rFonts w:cs="Calibri"/>
        </w:rPr>
      </w:pPr>
    </w:p>
    <w:p w14:paraId="01BDBFC0" w14:textId="1C10483E" w:rsidR="00365095" w:rsidRPr="00987FE2" w:rsidRDefault="002B1A71" w:rsidP="00D434B1">
      <w:pPr>
        <w:keepNext/>
        <w:autoSpaceDE w:val="0"/>
        <w:autoSpaceDN w:val="0"/>
        <w:adjustRightInd w:val="0"/>
        <w:rPr>
          <w:rFonts w:cs="Calibri"/>
          <w:b/>
          <w:bCs/>
          <w:color w:val="000000"/>
          <w:sz w:val="28"/>
          <w:szCs w:val="28"/>
        </w:rPr>
      </w:pPr>
      <w:r>
        <w:rPr>
          <w:rFonts w:cs="Calibri"/>
          <w:b/>
          <w:bCs/>
          <w:color w:val="000000"/>
          <w:sz w:val="28"/>
          <w:szCs w:val="28"/>
        </w:rPr>
        <w:t>Non-public a</w:t>
      </w:r>
      <w:r w:rsidR="00BE5F1E" w:rsidRPr="00987FE2">
        <w:rPr>
          <w:rFonts w:cs="Calibri"/>
          <w:b/>
          <w:bCs/>
          <w:color w:val="000000"/>
          <w:sz w:val="28"/>
          <w:szCs w:val="28"/>
        </w:rPr>
        <w:t xml:space="preserve">rchival materials, </w:t>
      </w:r>
      <w:r w:rsidR="001C0102" w:rsidRPr="00987FE2">
        <w:rPr>
          <w:rFonts w:cs="Calibri"/>
          <w:b/>
          <w:bCs/>
          <w:color w:val="000000"/>
          <w:sz w:val="28"/>
          <w:szCs w:val="28"/>
        </w:rPr>
        <w:t xml:space="preserve">artefacts and </w:t>
      </w:r>
      <w:r w:rsidR="00BE5F1E" w:rsidRPr="00987FE2">
        <w:rPr>
          <w:rFonts w:cs="Calibri"/>
          <w:b/>
          <w:bCs/>
          <w:color w:val="000000"/>
          <w:sz w:val="28"/>
          <w:szCs w:val="28"/>
        </w:rPr>
        <w:t>human remains</w:t>
      </w:r>
      <w:r w:rsidR="001C0102" w:rsidRPr="00987FE2">
        <w:rPr>
          <w:rFonts w:cs="Calibri"/>
          <w:b/>
          <w:bCs/>
          <w:color w:val="000000"/>
          <w:sz w:val="28"/>
          <w:szCs w:val="28"/>
        </w:rPr>
        <w:t xml:space="preserve"> </w:t>
      </w:r>
      <w:r w:rsidR="001603FE" w:rsidRPr="00987FE2">
        <w:rPr>
          <w:rFonts w:cs="Calibri"/>
          <w:b/>
          <w:bCs/>
          <w:color w:val="000000"/>
          <w:sz w:val="28"/>
          <w:szCs w:val="28"/>
        </w:rPr>
        <w:t>(Section C2)</w:t>
      </w:r>
    </w:p>
    <w:p w14:paraId="27794413" w14:textId="1241F87A" w:rsidR="00EE5476" w:rsidRPr="007907A7" w:rsidRDefault="000F43FB" w:rsidP="009A1C0A">
      <w:pPr>
        <w:pStyle w:val="ListParagraph"/>
        <w:numPr>
          <w:ilvl w:val="0"/>
          <w:numId w:val="39"/>
        </w:numPr>
        <w:autoSpaceDE w:val="0"/>
        <w:autoSpaceDN w:val="0"/>
        <w:adjustRightInd w:val="0"/>
        <w:ind w:left="720"/>
        <w:rPr>
          <w:rFonts w:cs="Calibri"/>
          <w:color w:val="000000"/>
          <w:szCs w:val="20"/>
        </w:rPr>
      </w:pPr>
      <w:r>
        <w:t xml:space="preserve">ARCHIVAL RESEARCH: </w:t>
      </w:r>
      <w:r w:rsidR="00333238">
        <w:t>The ethics of archival research is an area of lively discussion.</w:t>
      </w:r>
      <w:r w:rsidR="00333238">
        <w:rPr>
          <w:rStyle w:val="FootnoteReference"/>
          <w:rFonts w:cs="Calibri"/>
          <w:color w:val="000000"/>
          <w:szCs w:val="20"/>
        </w:rPr>
        <w:footnoteReference w:id="47"/>
      </w:r>
      <w:r w:rsidR="00333238">
        <w:t xml:space="preserve"> </w:t>
      </w:r>
      <w:r w:rsidR="00333238" w:rsidRPr="007907A7">
        <w:rPr>
          <w:rFonts w:cs="Calibri"/>
          <w:color w:val="000000"/>
          <w:szCs w:val="20"/>
        </w:rPr>
        <w:t>That said, f</w:t>
      </w:r>
      <w:r w:rsidR="0016670D" w:rsidRPr="007907A7">
        <w:rPr>
          <w:rFonts w:cs="Calibri"/>
          <w:color w:val="000000"/>
          <w:szCs w:val="20"/>
        </w:rPr>
        <w:t>or the most, m</w:t>
      </w:r>
      <w:r w:rsidR="0051171A" w:rsidRPr="007907A7">
        <w:rPr>
          <w:rFonts w:cs="Calibri"/>
          <w:color w:val="000000"/>
          <w:szCs w:val="20"/>
        </w:rPr>
        <w:t>aterials in public</w:t>
      </w:r>
      <w:r w:rsidR="00E361B7" w:rsidRPr="007907A7">
        <w:rPr>
          <w:rFonts w:cs="Calibri"/>
          <w:color w:val="000000"/>
          <w:szCs w:val="20"/>
        </w:rPr>
        <w:t xml:space="preserve"> record and research</w:t>
      </w:r>
      <w:r w:rsidR="0051171A" w:rsidRPr="007907A7">
        <w:rPr>
          <w:rFonts w:cs="Calibri"/>
          <w:color w:val="000000"/>
          <w:szCs w:val="20"/>
        </w:rPr>
        <w:t xml:space="preserve"> archives</w:t>
      </w:r>
      <w:r w:rsidR="0016670D" w:rsidRPr="007907A7">
        <w:rPr>
          <w:rFonts w:cs="Calibri"/>
          <w:color w:val="000000"/>
          <w:szCs w:val="20"/>
        </w:rPr>
        <w:t xml:space="preserve"> </w:t>
      </w:r>
      <w:r w:rsidR="001C0102" w:rsidRPr="007907A7">
        <w:rPr>
          <w:rFonts w:cs="Calibri"/>
          <w:color w:val="000000"/>
          <w:szCs w:val="20"/>
        </w:rPr>
        <w:t>should</w:t>
      </w:r>
      <w:r w:rsidR="0016670D" w:rsidRPr="007907A7">
        <w:rPr>
          <w:rFonts w:cs="Calibri"/>
          <w:color w:val="000000"/>
          <w:szCs w:val="20"/>
        </w:rPr>
        <w:t xml:space="preserve"> not</w:t>
      </w:r>
      <w:r w:rsidR="001C0BCA" w:rsidRPr="007907A7">
        <w:rPr>
          <w:rFonts w:cs="Calibri"/>
          <w:color w:val="000000"/>
          <w:szCs w:val="20"/>
        </w:rPr>
        <w:t xml:space="preserve"> typically</w:t>
      </w:r>
      <w:r w:rsidR="0016670D" w:rsidRPr="007907A7">
        <w:rPr>
          <w:rFonts w:cs="Calibri"/>
          <w:color w:val="000000"/>
          <w:szCs w:val="20"/>
        </w:rPr>
        <w:t xml:space="preserve"> present significant problems in that they are generally considered to be already in the public domain. </w:t>
      </w:r>
    </w:p>
    <w:p w14:paraId="1E4AF10B" w14:textId="4DCE0EFA" w:rsidR="00EE5476" w:rsidRPr="007907A7" w:rsidRDefault="00972401" w:rsidP="009A1C0A">
      <w:pPr>
        <w:pStyle w:val="ListParagraph"/>
        <w:numPr>
          <w:ilvl w:val="1"/>
          <w:numId w:val="39"/>
        </w:numPr>
        <w:autoSpaceDE w:val="0"/>
        <w:autoSpaceDN w:val="0"/>
        <w:adjustRightInd w:val="0"/>
        <w:rPr>
          <w:rFonts w:cs="Calibri"/>
          <w:color w:val="000000"/>
          <w:szCs w:val="20"/>
        </w:rPr>
      </w:pPr>
      <w:r w:rsidRPr="007907A7">
        <w:rPr>
          <w:rFonts w:cs="Calibri"/>
          <w:color w:val="000000"/>
          <w:szCs w:val="20"/>
        </w:rPr>
        <w:t xml:space="preserve">On that basis, projects dealing with data </w:t>
      </w:r>
      <w:r w:rsidR="00EE5476" w:rsidRPr="007907A7">
        <w:rPr>
          <w:rFonts w:cs="Calibri"/>
          <w:color w:val="000000"/>
          <w:szCs w:val="20"/>
        </w:rPr>
        <w:t xml:space="preserve">readily accessible </w:t>
      </w:r>
      <w:r w:rsidRPr="007907A7">
        <w:rPr>
          <w:rFonts w:cs="Calibri"/>
          <w:color w:val="000000"/>
          <w:szCs w:val="20"/>
        </w:rPr>
        <w:t xml:space="preserve">in </w:t>
      </w:r>
      <w:r w:rsidRPr="007907A7">
        <w:rPr>
          <w:rFonts w:cs="Calibri"/>
          <w:color w:val="000000"/>
          <w:szCs w:val="20"/>
          <w:u w:val="single"/>
        </w:rPr>
        <w:t>UK public archives</w:t>
      </w:r>
      <w:r w:rsidR="00EE5476" w:rsidRPr="007907A7">
        <w:rPr>
          <w:rFonts w:cs="Calibri"/>
          <w:color w:val="000000"/>
          <w:szCs w:val="20"/>
        </w:rPr>
        <w:t xml:space="preserve">, </w:t>
      </w:r>
      <w:r w:rsidR="00EE5476" w:rsidRPr="007907A7">
        <w:rPr>
          <w:rFonts w:cs="Calibri"/>
          <w:color w:val="000000"/>
          <w:szCs w:val="20"/>
          <w:u w:val="single"/>
        </w:rPr>
        <w:t>not sensitive in character</w:t>
      </w:r>
      <w:r w:rsidR="00EE5476" w:rsidRPr="007907A7">
        <w:rPr>
          <w:rFonts w:cs="Calibri"/>
          <w:color w:val="000000"/>
          <w:szCs w:val="20"/>
        </w:rPr>
        <w:t xml:space="preserve"> and </w:t>
      </w:r>
      <w:r w:rsidR="00EE5476" w:rsidRPr="007907A7">
        <w:rPr>
          <w:rFonts w:cs="Calibri"/>
          <w:color w:val="000000"/>
          <w:szCs w:val="20"/>
          <w:u w:val="single"/>
        </w:rPr>
        <w:t>not relating directly to living individuals</w:t>
      </w:r>
      <w:r w:rsidRPr="007907A7">
        <w:rPr>
          <w:rFonts w:cs="Calibri"/>
          <w:color w:val="000000"/>
          <w:szCs w:val="20"/>
        </w:rPr>
        <w:t xml:space="preserve"> </w:t>
      </w:r>
      <w:r w:rsidR="00EE5476" w:rsidRPr="007907A7">
        <w:rPr>
          <w:rFonts w:cs="Calibri"/>
          <w:color w:val="000000"/>
          <w:szCs w:val="20"/>
        </w:rPr>
        <w:t xml:space="preserve">will not typically require </w:t>
      </w:r>
      <w:r w:rsidRPr="007907A7">
        <w:rPr>
          <w:rFonts w:cs="Calibri"/>
          <w:color w:val="000000"/>
          <w:szCs w:val="20"/>
        </w:rPr>
        <w:t xml:space="preserve">ethical approval (though </w:t>
      </w:r>
      <w:r w:rsidR="001C0102" w:rsidRPr="007907A7">
        <w:rPr>
          <w:rFonts w:cs="Calibri"/>
          <w:color w:val="000000"/>
          <w:szCs w:val="20"/>
        </w:rPr>
        <w:t>queries</w:t>
      </w:r>
      <w:r w:rsidRPr="007907A7">
        <w:rPr>
          <w:rFonts w:cs="Calibri"/>
          <w:color w:val="000000"/>
          <w:szCs w:val="20"/>
        </w:rPr>
        <w:t xml:space="preserve"> are welcome). </w:t>
      </w:r>
      <w:r w:rsidR="0016670D" w:rsidRPr="007907A7">
        <w:rPr>
          <w:rFonts w:cs="Calibri"/>
          <w:color w:val="000000"/>
          <w:szCs w:val="20"/>
        </w:rPr>
        <w:t xml:space="preserve">However, advice from various quarters indicates that it is safer to </w:t>
      </w:r>
      <w:r w:rsidRPr="007907A7">
        <w:rPr>
          <w:rFonts w:cs="Calibri"/>
          <w:color w:val="000000"/>
          <w:szCs w:val="20"/>
        </w:rPr>
        <w:t>confirm any conditions of use</w:t>
      </w:r>
      <w:r w:rsidR="0016670D" w:rsidRPr="007907A7">
        <w:rPr>
          <w:rFonts w:cs="Calibri"/>
          <w:color w:val="000000"/>
          <w:szCs w:val="20"/>
        </w:rPr>
        <w:t xml:space="preserve"> </w:t>
      </w:r>
      <w:r w:rsidR="001C0102" w:rsidRPr="007907A7">
        <w:rPr>
          <w:rFonts w:cs="Calibri"/>
          <w:color w:val="000000"/>
          <w:szCs w:val="20"/>
        </w:rPr>
        <w:t xml:space="preserve">-- </w:t>
      </w:r>
      <w:r w:rsidR="0016670D" w:rsidRPr="007907A7">
        <w:rPr>
          <w:rFonts w:cs="Calibri"/>
          <w:color w:val="000000"/>
          <w:szCs w:val="20"/>
        </w:rPr>
        <w:t>typically with staff managing the archive</w:t>
      </w:r>
      <w:r w:rsidR="001C0102" w:rsidRPr="007907A7">
        <w:rPr>
          <w:rFonts w:cs="Calibri"/>
          <w:color w:val="000000"/>
          <w:szCs w:val="20"/>
        </w:rPr>
        <w:t xml:space="preserve"> --</w:t>
      </w:r>
      <w:r w:rsidR="0016670D" w:rsidRPr="007907A7">
        <w:rPr>
          <w:rFonts w:cs="Calibri"/>
          <w:color w:val="000000"/>
          <w:szCs w:val="20"/>
        </w:rPr>
        <w:t xml:space="preserve"> than to </w:t>
      </w:r>
      <w:r w:rsidR="00E40EFA" w:rsidRPr="007907A7">
        <w:rPr>
          <w:rFonts w:cs="Calibri"/>
          <w:color w:val="000000"/>
          <w:szCs w:val="20"/>
        </w:rPr>
        <w:t>make assumptions</w:t>
      </w:r>
      <w:r w:rsidR="0016670D" w:rsidRPr="007907A7">
        <w:rPr>
          <w:rFonts w:cs="Calibri"/>
          <w:color w:val="000000"/>
          <w:szCs w:val="20"/>
        </w:rPr>
        <w:t xml:space="preserve">. </w:t>
      </w:r>
    </w:p>
    <w:p w14:paraId="3091D107" w14:textId="77777777" w:rsidR="00694917" w:rsidRPr="007907A7" w:rsidRDefault="00F52306" w:rsidP="009A1C0A">
      <w:pPr>
        <w:pStyle w:val="ListParagraph"/>
        <w:numPr>
          <w:ilvl w:val="1"/>
          <w:numId w:val="39"/>
        </w:numPr>
        <w:autoSpaceDE w:val="0"/>
        <w:autoSpaceDN w:val="0"/>
        <w:adjustRightInd w:val="0"/>
        <w:rPr>
          <w:rFonts w:cs="Calibri"/>
          <w:color w:val="000000"/>
          <w:szCs w:val="20"/>
        </w:rPr>
      </w:pPr>
      <w:r w:rsidRPr="007907A7">
        <w:rPr>
          <w:rFonts w:cs="Calibri"/>
          <w:color w:val="000000"/>
          <w:szCs w:val="20"/>
        </w:rPr>
        <w:t xml:space="preserve">Use of private archives, </w:t>
      </w:r>
      <w:r w:rsidR="001C0102" w:rsidRPr="007907A7">
        <w:rPr>
          <w:rFonts w:cs="Calibri"/>
          <w:color w:val="000000"/>
          <w:szCs w:val="20"/>
        </w:rPr>
        <w:t>as well as</w:t>
      </w:r>
      <w:r w:rsidRPr="007907A7">
        <w:rPr>
          <w:rFonts w:cs="Calibri"/>
          <w:color w:val="000000"/>
          <w:szCs w:val="20"/>
        </w:rPr>
        <w:t xml:space="preserve"> estate papers/ documents </w:t>
      </w:r>
      <w:r w:rsidR="00972401" w:rsidRPr="007907A7">
        <w:rPr>
          <w:rFonts w:cs="Calibri"/>
          <w:color w:val="000000"/>
          <w:szCs w:val="20"/>
        </w:rPr>
        <w:t>can</w:t>
      </w:r>
      <w:r w:rsidRPr="007907A7">
        <w:rPr>
          <w:rFonts w:cs="Calibri"/>
          <w:color w:val="000000"/>
          <w:szCs w:val="20"/>
        </w:rPr>
        <w:t xml:space="preserve"> present issues and challenges of various kinds – practical, </w:t>
      </w:r>
      <w:proofErr w:type="gramStart"/>
      <w:r w:rsidRPr="007907A7">
        <w:rPr>
          <w:rFonts w:cs="Calibri"/>
          <w:color w:val="000000"/>
          <w:szCs w:val="20"/>
        </w:rPr>
        <w:t>legal</w:t>
      </w:r>
      <w:proofErr w:type="gramEnd"/>
      <w:r w:rsidRPr="007907A7">
        <w:rPr>
          <w:rFonts w:cs="Calibri"/>
          <w:color w:val="000000"/>
          <w:szCs w:val="20"/>
        </w:rPr>
        <w:t xml:space="preserve"> and ethical. </w:t>
      </w:r>
    </w:p>
    <w:p w14:paraId="7D121862" w14:textId="22A62A17" w:rsidR="00F52306" w:rsidRPr="007907A7" w:rsidRDefault="0060394C" w:rsidP="009A1C0A">
      <w:pPr>
        <w:pStyle w:val="ListParagraph"/>
        <w:numPr>
          <w:ilvl w:val="1"/>
          <w:numId w:val="39"/>
        </w:numPr>
        <w:autoSpaceDE w:val="0"/>
        <w:autoSpaceDN w:val="0"/>
        <w:adjustRightInd w:val="0"/>
        <w:rPr>
          <w:rFonts w:cs="Calibri"/>
          <w:color w:val="000000"/>
          <w:szCs w:val="20"/>
        </w:rPr>
      </w:pPr>
      <w:r w:rsidRPr="007907A7">
        <w:rPr>
          <w:rFonts w:cs="Calibri"/>
          <w:color w:val="000000"/>
          <w:szCs w:val="20"/>
        </w:rPr>
        <w:lastRenderedPageBreak/>
        <w:t xml:space="preserve">Caution is advised </w:t>
      </w:r>
      <w:proofErr w:type="gramStart"/>
      <w:r w:rsidRPr="007907A7">
        <w:rPr>
          <w:rFonts w:cs="Calibri"/>
          <w:color w:val="000000"/>
          <w:szCs w:val="20"/>
        </w:rPr>
        <w:t>with regard to</w:t>
      </w:r>
      <w:proofErr w:type="gramEnd"/>
      <w:r w:rsidR="001C0102" w:rsidRPr="007907A7">
        <w:rPr>
          <w:rFonts w:cs="Calibri"/>
          <w:color w:val="000000"/>
          <w:szCs w:val="20"/>
        </w:rPr>
        <w:t xml:space="preserve"> archives outwith the UK.</w:t>
      </w:r>
      <w:r w:rsidR="001C0102">
        <w:rPr>
          <w:rStyle w:val="FootnoteReference"/>
          <w:rFonts w:cs="Calibri"/>
          <w:color w:val="000000"/>
          <w:szCs w:val="20"/>
        </w:rPr>
        <w:footnoteReference w:id="48"/>
      </w:r>
      <w:r w:rsidR="001C0102" w:rsidRPr="007907A7">
        <w:rPr>
          <w:rFonts w:cs="Calibri"/>
          <w:color w:val="000000"/>
          <w:szCs w:val="20"/>
        </w:rPr>
        <w:t xml:space="preserve"> </w:t>
      </w:r>
      <w:r w:rsidR="00694917" w:rsidRPr="007907A7">
        <w:rPr>
          <w:rFonts w:cs="Calibri"/>
          <w:color w:val="000000"/>
          <w:szCs w:val="20"/>
        </w:rPr>
        <w:t>Particular care and caution pertains to state/ national archival materials associated with conflict</w:t>
      </w:r>
      <w:r w:rsidR="00E633F9" w:rsidRPr="007907A7">
        <w:rPr>
          <w:rFonts w:cs="Calibri"/>
          <w:color w:val="000000"/>
          <w:szCs w:val="20"/>
        </w:rPr>
        <w:t>,</w:t>
      </w:r>
      <w:r w:rsidR="00694917" w:rsidRPr="007907A7">
        <w:rPr>
          <w:rFonts w:cs="Calibri"/>
          <w:color w:val="000000"/>
          <w:szCs w:val="20"/>
        </w:rPr>
        <w:t xml:space="preserve"> surveillance</w:t>
      </w:r>
      <w:r w:rsidR="00E633F9" w:rsidRPr="007907A7">
        <w:rPr>
          <w:rFonts w:cs="Calibri"/>
          <w:color w:val="000000"/>
          <w:szCs w:val="20"/>
        </w:rPr>
        <w:t xml:space="preserve"> or authoritarian/ totalitarian regimes</w:t>
      </w:r>
      <w:r w:rsidR="00694917" w:rsidRPr="007907A7">
        <w:rPr>
          <w:rFonts w:cs="Calibri"/>
          <w:color w:val="000000"/>
          <w:szCs w:val="20"/>
        </w:rPr>
        <w:t>.</w:t>
      </w:r>
    </w:p>
    <w:p w14:paraId="23047D52" w14:textId="1944B06D" w:rsidR="00E361B7" w:rsidRPr="007907A7" w:rsidRDefault="00E361B7" w:rsidP="009A1C0A">
      <w:pPr>
        <w:pStyle w:val="ListParagraph"/>
        <w:numPr>
          <w:ilvl w:val="1"/>
          <w:numId w:val="39"/>
        </w:numPr>
        <w:autoSpaceDE w:val="0"/>
        <w:autoSpaceDN w:val="0"/>
        <w:adjustRightInd w:val="0"/>
        <w:rPr>
          <w:rFonts w:cs="Calibri"/>
          <w:color w:val="000000"/>
          <w:szCs w:val="20"/>
        </w:rPr>
      </w:pPr>
      <w:r w:rsidRPr="007907A7">
        <w:rPr>
          <w:rFonts w:cs="Calibri"/>
          <w:color w:val="000000"/>
          <w:szCs w:val="20"/>
        </w:rPr>
        <w:t>There are also cases to suggest that online archival materials in the public domain can also present problems.</w:t>
      </w:r>
      <w:r>
        <w:rPr>
          <w:rStyle w:val="FootnoteReference"/>
          <w:rFonts w:cs="Calibri"/>
          <w:color w:val="000000"/>
          <w:szCs w:val="20"/>
        </w:rPr>
        <w:footnoteReference w:id="49"/>
      </w:r>
      <w:r w:rsidRPr="007907A7">
        <w:rPr>
          <w:rFonts w:cs="Calibri"/>
          <w:color w:val="000000"/>
          <w:szCs w:val="20"/>
        </w:rPr>
        <w:t xml:space="preserve"> </w:t>
      </w:r>
    </w:p>
    <w:p w14:paraId="6CBC447F" w14:textId="77777777" w:rsidR="004F0507" w:rsidRPr="007907A7" w:rsidRDefault="004F0507" w:rsidP="009A1C0A">
      <w:pPr>
        <w:pStyle w:val="ListParagraph"/>
        <w:numPr>
          <w:ilvl w:val="1"/>
          <w:numId w:val="39"/>
        </w:numPr>
        <w:autoSpaceDE w:val="0"/>
        <w:autoSpaceDN w:val="0"/>
        <w:adjustRightInd w:val="0"/>
        <w:rPr>
          <w:rFonts w:cs="Calibri"/>
          <w:color w:val="000000"/>
          <w:szCs w:val="20"/>
        </w:rPr>
      </w:pPr>
      <w:r w:rsidRPr="007907A7">
        <w:rPr>
          <w:rFonts w:cs="Calibri"/>
          <w:color w:val="000000"/>
          <w:szCs w:val="20"/>
        </w:rPr>
        <w:t xml:space="preserve">Where dealing with materials relating to deceased individuals, be mindful of the interests/ potential objections of any living relatives. </w:t>
      </w:r>
    </w:p>
    <w:p w14:paraId="323BFFA8" w14:textId="146B8123" w:rsidR="00F67022" w:rsidRPr="007907A7" w:rsidRDefault="004F0507" w:rsidP="009A1C0A">
      <w:pPr>
        <w:pStyle w:val="ListParagraph"/>
        <w:numPr>
          <w:ilvl w:val="1"/>
          <w:numId w:val="39"/>
        </w:numPr>
        <w:autoSpaceDE w:val="0"/>
        <w:autoSpaceDN w:val="0"/>
        <w:adjustRightInd w:val="0"/>
        <w:rPr>
          <w:rFonts w:cs="Calibri"/>
          <w:color w:val="000000"/>
          <w:szCs w:val="20"/>
        </w:rPr>
      </w:pPr>
      <w:r w:rsidRPr="007907A7">
        <w:rPr>
          <w:rFonts w:cs="Calibri"/>
          <w:color w:val="000000"/>
          <w:szCs w:val="20"/>
        </w:rPr>
        <w:t xml:space="preserve">Have you identified any relevant copyright owners? Have you checked permissions/ terms with authors/ creators/ curators/ archivists? Have you secured written permission? </w:t>
      </w:r>
      <w:r w:rsidRPr="007907A7">
        <w:rPr>
          <w:rFonts w:cs="Calibri"/>
        </w:rPr>
        <w:t>Where outputs are envisaged, ensure that all parties understand that your work might be publicly available.</w:t>
      </w:r>
    </w:p>
    <w:p w14:paraId="6771DB79" w14:textId="127589F8" w:rsidR="00365095" w:rsidRPr="007907A7" w:rsidRDefault="000E5DFE" w:rsidP="009A1C0A">
      <w:pPr>
        <w:pStyle w:val="ListParagraph"/>
        <w:numPr>
          <w:ilvl w:val="0"/>
          <w:numId w:val="39"/>
        </w:numPr>
        <w:autoSpaceDE w:val="0"/>
        <w:autoSpaceDN w:val="0"/>
        <w:adjustRightInd w:val="0"/>
        <w:ind w:left="720"/>
        <w:rPr>
          <w:rFonts w:cs="Calibri"/>
          <w:color w:val="000000"/>
          <w:szCs w:val="20"/>
        </w:rPr>
      </w:pPr>
      <w:r w:rsidRPr="007907A7">
        <w:rPr>
          <w:rFonts w:cs="Calibri"/>
          <w:color w:val="000000"/>
          <w:szCs w:val="20"/>
        </w:rPr>
        <w:t xml:space="preserve">ARTEFACTS: </w:t>
      </w:r>
      <w:r w:rsidR="00190409" w:rsidRPr="007907A7">
        <w:rPr>
          <w:rFonts w:cs="Calibri"/>
          <w:color w:val="000000"/>
          <w:szCs w:val="20"/>
        </w:rPr>
        <w:t xml:space="preserve">As has been highlighted by </w:t>
      </w:r>
      <w:r w:rsidR="00D3190B" w:rsidRPr="007907A7">
        <w:rPr>
          <w:rFonts w:cs="Calibri"/>
          <w:color w:val="000000"/>
          <w:szCs w:val="20"/>
        </w:rPr>
        <w:t>various</w:t>
      </w:r>
      <w:r w:rsidR="00190409" w:rsidRPr="007907A7">
        <w:rPr>
          <w:rFonts w:cs="Calibri"/>
          <w:color w:val="000000"/>
          <w:szCs w:val="20"/>
        </w:rPr>
        <w:t xml:space="preserve"> high-profile cases, d</w:t>
      </w:r>
      <w:r w:rsidR="00076E09" w:rsidRPr="007907A7">
        <w:rPr>
          <w:rFonts w:cs="Calibri"/>
          <w:color w:val="000000"/>
          <w:szCs w:val="20"/>
        </w:rPr>
        <w:t xml:space="preserve">iscussion relating to artefacts, cultural identity and repatriation </w:t>
      </w:r>
      <w:r w:rsidR="00D3190B" w:rsidRPr="007907A7">
        <w:rPr>
          <w:rFonts w:cs="Calibri"/>
          <w:color w:val="000000"/>
          <w:szCs w:val="20"/>
        </w:rPr>
        <w:t>can be</w:t>
      </w:r>
      <w:r w:rsidR="00076E09" w:rsidRPr="007907A7">
        <w:rPr>
          <w:rFonts w:cs="Calibri"/>
          <w:color w:val="000000"/>
          <w:szCs w:val="20"/>
        </w:rPr>
        <w:t xml:space="preserve"> deeply fraught.</w:t>
      </w:r>
      <w:r w:rsidR="00076E09">
        <w:rPr>
          <w:rStyle w:val="FootnoteReference"/>
          <w:rFonts w:cs="Calibri"/>
          <w:color w:val="000000"/>
          <w:szCs w:val="20"/>
        </w:rPr>
        <w:footnoteReference w:id="50"/>
      </w:r>
      <w:r w:rsidR="00076E09" w:rsidRPr="007907A7">
        <w:rPr>
          <w:rFonts w:cs="Calibri"/>
          <w:color w:val="000000"/>
          <w:szCs w:val="20"/>
        </w:rPr>
        <w:t xml:space="preserve"> </w:t>
      </w:r>
      <w:r w:rsidR="00EE5476" w:rsidRPr="007907A7">
        <w:rPr>
          <w:rFonts w:cs="Calibri"/>
          <w:color w:val="000000"/>
          <w:szCs w:val="20"/>
        </w:rPr>
        <w:t xml:space="preserve">It is not impossible that projects relating to </w:t>
      </w:r>
      <w:r w:rsidR="000202D4" w:rsidRPr="007907A7">
        <w:rPr>
          <w:rFonts w:cs="Calibri"/>
          <w:color w:val="000000"/>
          <w:szCs w:val="20"/>
        </w:rPr>
        <w:t xml:space="preserve">artefacts/ </w:t>
      </w:r>
      <w:r w:rsidR="00EE5476" w:rsidRPr="007907A7">
        <w:rPr>
          <w:rFonts w:cs="Calibri"/>
          <w:color w:val="000000"/>
          <w:szCs w:val="20"/>
        </w:rPr>
        <w:t xml:space="preserve">collections may </w:t>
      </w:r>
      <w:r w:rsidR="000202D4" w:rsidRPr="007907A7">
        <w:rPr>
          <w:rFonts w:cs="Calibri"/>
          <w:color w:val="000000"/>
          <w:szCs w:val="20"/>
        </w:rPr>
        <w:t>involve work with both</w:t>
      </w:r>
      <w:r w:rsidR="00076E09" w:rsidRPr="007907A7">
        <w:rPr>
          <w:rFonts w:cs="Calibri"/>
          <w:color w:val="000000"/>
          <w:szCs w:val="20"/>
        </w:rPr>
        <w:t xml:space="preserve"> </w:t>
      </w:r>
      <w:r w:rsidR="000202D4" w:rsidRPr="007907A7">
        <w:rPr>
          <w:rFonts w:cs="Calibri"/>
          <w:color w:val="000000"/>
          <w:szCs w:val="20"/>
        </w:rPr>
        <w:t>material objects</w:t>
      </w:r>
      <w:r w:rsidR="00076E09" w:rsidRPr="007907A7">
        <w:rPr>
          <w:rFonts w:cs="Calibri"/>
          <w:color w:val="000000"/>
          <w:szCs w:val="20"/>
        </w:rPr>
        <w:t xml:space="preserve"> and human participants (</w:t>
      </w:r>
      <w:proofErr w:type="gramStart"/>
      <w:r w:rsidR="00076E09" w:rsidRPr="007907A7">
        <w:rPr>
          <w:rFonts w:cs="Calibri"/>
          <w:color w:val="000000"/>
          <w:szCs w:val="20"/>
        </w:rPr>
        <w:t>e.g.</w:t>
      </w:r>
      <w:proofErr w:type="gramEnd"/>
      <w:r w:rsidR="00076E09" w:rsidRPr="007907A7">
        <w:rPr>
          <w:rFonts w:cs="Calibri"/>
          <w:color w:val="000000"/>
          <w:szCs w:val="20"/>
        </w:rPr>
        <w:t xml:space="preserve"> museum curators and other professionals, as well as public users)</w:t>
      </w:r>
      <w:r w:rsidR="000202D4" w:rsidRPr="007907A7">
        <w:rPr>
          <w:rFonts w:cs="Calibri"/>
          <w:color w:val="000000"/>
          <w:szCs w:val="20"/>
        </w:rPr>
        <w:t xml:space="preserve">. </w:t>
      </w:r>
      <w:r w:rsidR="00EE5476" w:rsidRPr="007907A7">
        <w:rPr>
          <w:rFonts w:cs="Calibri"/>
          <w:color w:val="000000"/>
          <w:szCs w:val="20"/>
        </w:rPr>
        <w:t xml:space="preserve">Where an application </w:t>
      </w:r>
      <w:r w:rsidR="000202D4" w:rsidRPr="007907A7">
        <w:rPr>
          <w:rFonts w:cs="Calibri"/>
          <w:color w:val="000000"/>
          <w:szCs w:val="20"/>
        </w:rPr>
        <w:t>is deemed</w:t>
      </w:r>
      <w:r w:rsidR="00EE5476" w:rsidRPr="007907A7">
        <w:rPr>
          <w:rFonts w:cs="Calibri"/>
          <w:color w:val="000000"/>
          <w:szCs w:val="20"/>
        </w:rPr>
        <w:t xml:space="preserve"> necessary,</w:t>
      </w:r>
      <w:r w:rsidR="00365095" w:rsidRPr="007907A7">
        <w:rPr>
          <w:rFonts w:cs="Calibri"/>
          <w:color w:val="000000"/>
          <w:szCs w:val="20"/>
        </w:rPr>
        <w:t xml:space="preserve"> </w:t>
      </w:r>
      <w:r w:rsidR="000202D4" w:rsidRPr="007907A7">
        <w:rPr>
          <w:rFonts w:cs="Calibri"/>
          <w:color w:val="000000"/>
          <w:szCs w:val="20"/>
        </w:rPr>
        <w:t xml:space="preserve">please </w:t>
      </w:r>
      <w:r w:rsidR="00365095" w:rsidRPr="007907A7">
        <w:rPr>
          <w:rFonts w:cs="Calibri"/>
          <w:color w:val="000000"/>
          <w:szCs w:val="20"/>
        </w:rPr>
        <w:t xml:space="preserve">address the following points as part of your commentary in this section: </w:t>
      </w:r>
    </w:p>
    <w:p w14:paraId="15FDB00A" w14:textId="304F52B5" w:rsidR="00365095" w:rsidRPr="007907A7" w:rsidRDefault="00365095" w:rsidP="009A1C0A">
      <w:pPr>
        <w:pStyle w:val="ListParagraph"/>
        <w:numPr>
          <w:ilvl w:val="1"/>
          <w:numId w:val="39"/>
        </w:numPr>
        <w:autoSpaceDE w:val="0"/>
        <w:autoSpaceDN w:val="0"/>
        <w:adjustRightInd w:val="0"/>
        <w:rPr>
          <w:rFonts w:cs="Calibri"/>
          <w:color w:val="000000"/>
          <w:szCs w:val="20"/>
        </w:rPr>
      </w:pPr>
      <w:r w:rsidRPr="007907A7">
        <w:rPr>
          <w:rFonts w:cs="Calibri"/>
          <w:color w:val="000000"/>
          <w:szCs w:val="20"/>
        </w:rPr>
        <w:t xml:space="preserve">How is your research informed by considerations regarding the preservation and respect of the materials studied? </w:t>
      </w:r>
    </w:p>
    <w:p w14:paraId="6DB92F00" w14:textId="77777777" w:rsidR="00365095" w:rsidRPr="007907A7" w:rsidRDefault="00365095" w:rsidP="009A1C0A">
      <w:pPr>
        <w:pStyle w:val="ListParagraph"/>
        <w:numPr>
          <w:ilvl w:val="1"/>
          <w:numId w:val="39"/>
        </w:numPr>
        <w:autoSpaceDE w:val="0"/>
        <w:autoSpaceDN w:val="0"/>
        <w:adjustRightInd w:val="0"/>
        <w:rPr>
          <w:rFonts w:cs="Calibri"/>
          <w:color w:val="000000"/>
          <w:szCs w:val="20"/>
        </w:rPr>
      </w:pPr>
      <w:r w:rsidRPr="007907A7">
        <w:rPr>
          <w:rFonts w:cs="Calibri"/>
          <w:color w:val="000000"/>
          <w:szCs w:val="20"/>
        </w:rPr>
        <w:t xml:space="preserve">Are there any issues of </w:t>
      </w:r>
      <w:hyperlink r:id="rId38" w:history="1">
        <w:r w:rsidRPr="007907A7">
          <w:rPr>
            <w:rStyle w:val="Hyperlink"/>
            <w:rFonts w:cs="Calibri"/>
            <w:szCs w:val="20"/>
          </w:rPr>
          <w:t>provenance</w:t>
        </w:r>
      </w:hyperlink>
      <w:r w:rsidRPr="007907A7">
        <w:rPr>
          <w:rFonts w:cs="Calibri"/>
          <w:color w:val="000000"/>
          <w:szCs w:val="20"/>
        </w:rPr>
        <w:t xml:space="preserve">? Where pertinent, refer </w:t>
      </w:r>
      <w:r w:rsidR="009A4C8F" w:rsidRPr="007907A7">
        <w:rPr>
          <w:rFonts w:cs="Calibri"/>
          <w:color w:val="000000"/>
          <w:szCs w:val="20"/>
        </w:rPr>
        <w:t>to</w:t>
      </w:r>
      <w:r w:rsidRPr="007907A7">
        <w:rPr>
          <w:rFonts w:cs="Calibri"/>
          <w:color w:val="000000"/>
          <w:szCs w:val="20"/>
        </w:rPr>
        <w:t xml:space="preserve"> UNESCO guidance on </w:t>
      </w:r>
      <w:hyperlink r:id="rId39" w:history="1">
        <w:r w:rsidRPr="007907A7">
          <w:rPr>
            <w:rStyle w:val="Hyperlink"/>
            <w:rFonts w:cs="Calibri"/>
            <w:szCs w:val="20"/>
          </w:rPr>
          <w:t>trafficking</w:t>
        </w:r>
      </w:hyperlink>
      <w:r w:rsidRPr="007907A7">
        <w:rPr>
          <w:rFonts w:cs="Calibri"/>
          <w:color w:val="000000"/>
          <w:szCs w:val="20"/>
        </w:rPr>
        <w:t xml:space="preserve"> of artefacts and cultural property. </w:t>
      </w:r>
    </w:p>
    <w:p w14:paraId="4970FFE2" w14:textId="369186CE" w:rsidR="00365095" w:rsidRPr="00787F81" w:rsidRDefault="00BA162B" w:rsidP="009A1C0A">
      <w:pPr>
        <w:pStyle w:val="ListParagraph"/>
        <w:numPr>
          <w:ilvl w:val="1"/>
          <w:numId w:val="39"/>
        </w:numPr>
        <w:rPr>
          <w:rFonts w:cs="Calibri"/>
        </w:rPr>
      </w:pPr>
      <w:r w:rsidRPr="007907A7">
        <w:rPr>
          <w:rFonts w:cs="Calibri"/>
        </w:rPr>
        <w:t>All basic principles of not doing harm, avoiding incrimination, ensuring fairness, balance and so on still apply.</w:t>
      </w:r>
    </w:p>
    <w:p w14:paraId="7719C5A1" w14:textId="7092AD3E" w:rsidR="00026468" w:rsidRPr="007907A7" w:rsidRDefault="00BA17C5" w:rsidP="009A1C0A">
      <w:pPr>
        <w:pStyle w:val="ListParagraph"/>
        <w:numPr>
          <w:ilvl w:val="0"/>
          <w:numId w:val="39"/>
        </w:numPr>
        <w:ind w:left="720"/>
        <w:rPr>
          <w:rFonts w:cs="Calibri"/>
        </w:rPr>
      </w:pPr>
      <w:r w:rsidRPr="007907A7">
        <w:rPr>
          <w:rFonts w:cs="Calibri"/>
        </w:rPr>
        <w:t>HUMAN REMAINS</w:t>
      </w:r>
      <w:r w:rsidR="00026468" w:rsidRPr="007907A7">
        <w:rPr>
          <w:rFonts w:cs="Calibri"/>
        </w:rPr>
        <w:t xml:space="preserve">: </w:t>
      </w:r>
      <w:r w:rsidRPr="007907A7">
        <w:rPr>
          <w:rFonts w:cs="Calibri"/>
        </w:rPr>
        <w:t>S</w:t>
      </w:r>
      <w:r w:rsidR="00026468" w:rsidRPr="007907A7">
        <w:rPr>
          <w:rFonts w:cs="Calibri"/>
        </w:rPr>
        <w:t>ee the detailed guidance laid out in Appendix 1</w:t>
      </w:r>
      <w:r w:rsidR="0002783A" w:rsidRPr="007907A7">
        <w:rPr>
          <w:rFonts w:cs="Calibri"/>
        </w:rPr>
        <w:t xml:space="preserve">. </w:t>
      </w:r>
    </w:p>
    <w:p w14:paraId="7C035A20" w14:textId="77777777" w:rsidR="0002783A" w:rsidRPr="00F00808" w:rsidRDefault="0002783A" w:rsidP="00365095">
      <w:pPr>
        <w:rPr>
          <w:rFonts w:cs="Calibri"/>
        </w:rPr>
      </w:pPr>
    </w:p>
    <w:p w14:paraId="0F156EBA" w14:textId="530BA2C6" w:rsidR="00365095" w:rsidRPr="001603FE" w:rsidRDefault="0077608A" w:rsidP="00E050A1">
      <w:pPr>
        <w:keepNext/>
        <w:rPr>
          <w:rFonts w:cs="Calibri"/>
          <w:b/>
          <w:bCs/>
          <w:sz w:val="28"/>
          <w:szCs w:val="24"/>
        </w:rPr>
      </w:pPr>
      <w:r w:rsidRPr="001603FE">
        <w:rPr>
          <w:rFonts w:cs="Calibri"/>
          <w:b/>
          <w:bCs/>
          <w:sz w:val="28"/>
          <w:szCs w:val="24"/>
        </w:rPr>
        <w:t xml:space="preserve">Data </w:t>
      </w:r>
      <w:r w:rsidR="001C0102" w:rsidRPr="001603FE">
        <w:rPr>
          <w:rFonts w:cs="Calibri"/>
          <w:b/>
          <w:bCs/>
          <w:sz w:val="28"/>
          <w:szCs w:val="24"/>
        </w:rPr>
        <w:t>management and research outputs</w:t>
      </w:r>
      <w:r w:rsidR="00F85DD4">
        <w:rPr>
          <w:rFonts w:cs="Calibri"/>
          <w:b/>
          <w:bCs/>
          <w:sz w:val="28"/>
          <w:szCs w:val="24"/>
        </w:rPr>
        <w:t xml:space="preserve"> </w:t>
      </w:r>
      <w:r w:rsidR="001603FE" w:rsidRPr="001603FE">
        <w:rPr>
          <w:rFonts w:cs="Calibri"/>
          <w:b/>
          <w:bCs/>
          <w:sz w:val="28"/>
          <w:szCs w:val="24"/>
        </w:rPr>
        <w:t xml:space="preserve">(Section C3) </w:t>
      </w:r>
    </w:p>
    <w:p w14:paraId="77F9FFD6" w14:textId="25BF1E6C" w:rsidR="002D70CF" w:rsidRPr="00F00808" w:rsidRDefault="00C554EC" w:rsidP="00C252D6">
      <w:pPr>
        <w:autoSpaceDE w:val="0"/>
        <w:autoSpaceDN w:val="0"/>
        <w:adjustRightInd w:val="0"/>
        <w:rPr>
          <w:rFonts w:cs="Calibri"/>
          <w:color w:val="000000"/>
          <w:szCs w:val="20"/>
        </w:rPr>
      </w:pPr>
      <w:r>
        <w:rPr>
          <w:rFonts w:cs="Calibri"/>
        </w:rPr>
        <w:t xml:space="preserve">Between the information presented in the participant materials and the </w:t>
      </w:r>
      <w:r w:rsidR="00200442">
        <w:rPr>
          <w:rFonts w:cs="Calibri"/>
        </w:rPr>
        <w:t>rationale outlined in this section of the application form, your</w:t>
      </w:r>
      <w:r w:rsidR="0077608A" w:rsidRPr="00F00808">
        <w:rPr>
          <w:rFonts w:cs="Calibri"/>
        </w:rPr>
        <w:t xml:space="preserve"> data management plan should </w:t>
      </w:r>
      <w:r w:rsidR="00CD339B">
        <w:rPr>
          <w:rFonts w:cs="Calibri"/>
        </w:rPr>
        <w:t>make clear</w:t>
      </w:r>
      <w:r w:rsidR="0077608A" w:rsidRPr="00F00808">
        <w:rPr>
          <w:rFonts w:cs="Calibri"/>
        </w:rPr>
        <w:t xml:space="preserve"> how </w:t>
      </w:r>
      <w:r w:rsidR="00365095" w:rsidRPr="00F00808">
        <w:rPr>
          <w:rFonts w:cs="Calibri"/>
          <w:color w:val="000000"/>
          <w:szCs w:val="20"/>
        </w:rPr>
        <w:t xml:space="preserve">project data </w:t>
      </w:r>
      <w:r w:rsidR="0077608A" w:rsidRPr="00F00808">
        <w:rPr>
          <w:rFonts w:cs="Calibri"/>
          <w:color w:val="000000"/>
          <w:szCs w:val="20"/>
        </w:rPr>
        <w:t xml:space="preserve">will </w:t>
      </w:r>
      <w:r w:rsidR="00365095" w:rsidRPr="00F00808">
        <w:rPr>
          <w:rFonts w:cs="Calibri"/>
          <w:color w:val="000000"/>
          <w:szCs w:val="20"/>
        </w:rPr>
        <w:t>be secured a</w:t>
      </w:r>
      <w:r w:rsidR="0077608A" w:rsidRPr="00F00808">
        <w:rPr>
          <w:rFonts w:cs="Calibri"/>
          <w:color w:val="000000"/>
          <w:szCs w:val="20"/>
        </w:rPr>
        <w:t>nd how long will it be retained.</w:t>
      </w:r>
      <w:r w:rsidR="00365095" w:rsidRPr="00F00808">
        <w:rPr>
          <w:rFonts w:cs="Calibri"/>
          <w:color w:val="000000"/>
          <w:szCs w:val="20"/>
        </w:rPr>
        <w:t xml:space="preserve"> Give a detailed account of measures and facilities for storage and retention/ destruction of</w:t>
      </w:r>
      <w:r w:rsidR="00C252D6" w:rsidRPr="00F00808">
        <w:rPr>
          <w:rFonts w:cs="Calibri"/>
          <w:color w:val="000000"/>
          <w:szCs w:val="20"/>
        </w:rPr>
        <w:t xml:space="preserve"> data (= data management plan). </w:t>
      </w:r>
      <w:r w:rsidR="004D3E62">
        <w:rPr>
          <w:rFonts w:cs="Calibri"/>
          <w:color w:val="000000"/>
          <w:szCs w:val="20"/>
        </w:rPr>
        <w:t xml:space="preserve">You do not need to reiterate </w:t>
      </w:r>
      <w:r>
        <w:rPr>
          <w:rFonts w:cs="Calibri"/>
          <w:color w:val="000000"/>
          <w:szCs w:val="20"/>
        </w:rPr>
        <w:t>information from participant materials</w:t>
      </w:r>
      <w:r w:rsidR="00957D87">
        <w:rPr>
          <w:rFonts w:cs="Calibri"/>
          <w:color w:val="000000"/>
          <w:szCs w:val="20"/>
        </w:rPr>
        <w:t xml:space="preserve">: the account presented in the application form should </w:t>
      </w:r>
      <w:r w:rsidR="00906B06">
        <w:rPr>
          <w:rFonts w:cs="Calibri"/>
          <w:color w:val="000000"/>
          <w:szCs w:val="20"/>
        </w:rPr>
        <w:t xml:space="preserve">provide </w:t>
      </w:r>
      <w:r w:rsidR="00C21635">
        <w:rPr>
          <w:rFonts w:cs="Calibri"/>
          <w:color w:val="000000"/>
          <w:szCs w:val="20"/>
        </w:rPr>
        <w:t xml:space="preserve">a rationale </w:t>
      </w:r>
      <w:proofErr w:type="gramStart"/>
      <w:r w:rsidR="00C21635">
        <w:rPr>
          <w:rFonts w:cs="Calibri"/>
          <w:color w:val="000000"/>
          <w:szCs w:val="20"/>
        </w:rPr>
        <w:t xml:space="preserve">for </w:t>
      </w:r>
      <w:r>
        <w:rPr>
          <w:rFonts w:cs="Calibri"/>
          <w:color w:val="000000"/>
          <w:szCs w:val="20"/>
        </w:rPr>
        <w:t>.</w:t>
      </w:r>
      <w:proofErr w:type="gramEnd"/>
      <w:r>
        <w:rPr>
          <w:rFonts w:cs="Calibri"/>
          <w:color w:val="000000"/>
          <w:szCs w:val="20"/>
        </w:rPr>
        <w:t xml:space="preserve"> </w:t>
      </w:r>
    </w:p>
    <w:p w14:paraId="4CD89DDE" w14:textId="77777777" w:rsidR="00692366" w:rsidRPr="00F00808" w:rsidRDefault="00692366" w:rsidP="00C252D6">
      <w:pPr>
        <w:autoSpaceDE w:val="0"/>
        <w:autoSpaceDN w:val="0"/>
        <w:adjustRightInd w:val="0"/>
        <w:rPr>
          <w:rFonts w:cs="Calibri"/>
        </w:rPr>
      </w:pPr>
    </w:p>
    <w:p w14:paraId="2D2D217F" w14:textId="77777777" w:rsidR="00692366" w:rsidRPr="0073210D" w:rsidRDefault="0077608A" w:rsidP="009A1C0A">
      <w:pPr>
        <w:pStyle w:val="ListParagraph"/>
        <w:numPr>
          <w:ilvl w:val="0"/>
          <w:numId w:val="40"/>
        </w:numPr>
        <w:autoSpaceDE w:val="0"/>
        <w:autoSpaceDN w:val="0"/>
        <w:adjustRightInd w:val="0"/>
        <w:rPr>
          <w:rFonts w:cs="Calibri"/>
          <w:color w:val="000000"/>
          <w:szCs w:val="20"/>
        </w:rPr>
      </w:pPr>
      <w:r w:rsidRPr="0073210D">
        <w:rPr>
          <w:rFonts w:cs="Calibri"/>
        </w:rPr>
        <w:t xml:space="preserve">Information must be stored </w:t>
      </w:r>
      <w:r w:rsidRPr="0073210D">
        <w:rPr>
          <w:rFonts w:cs="Calibri"/>
          <w:b/>
          <w:bCs/>
        </w:rPr>
        <w:t>securely</w:t>
      </w:r>
      <w:r w:rsidRPr="0073210D">
        <w:rPr>
          <w:rFonts w:cs="Calibri"/>
        </w:rPr>
        <w:t xml:space="preserve">. </w:t>
      </w:r>
    </w:p>
    <w:p w14:paraId="376AC26E" w14:textId="18A109E9" w:rsidR="0077608A" w:rsidRPr="0073210D" w:rsidRDefault="0077608A" w:rsidP="009A1C0A">
      <w:pPr>
        <w:pStyle w:val="ListParagraph"/>
        <w:numPr>
          <w:ilvl w:val="1"/>
          <w:numId w:val="40"/>
        </w:numPr>
        <w:autoSpaceDE w:val="0"/>
        <w:autoSpaceDN w:val="0"/>
        <w:adjustRightInd w:val="0"/>
        <w:rPr>
          <w:rFonts w:cs="Calibri"/>
          <w:color w:val="000000"/>
          <w:szCs w:val="20"/>
        </w:rPr>
      </w:pPr>
      <w:r w:rsidRPr="0073210D">
        <w:rPr>
          <w:rFonts w:cs="Calibri"/>
        </w:rPr>
        <w:t xml:space="preserve">Use </w:t>
      </w:r>
      <w:r w:rsidR="00863944" w:rsidRPr="0073210D">
        <w:rPr>
          <w:rFonts w:cs="Calibri"/>
        </w:rPr>
        <w:t>UofG user accounts as much as possible</w:t>
      </w:r>
      <w:r w:rsidRPr="0073210D">
        <w:rPr>
          <w:rFonts w:cs="Calibri"/>
        </w:rPr>
        <w:t xml:space="preserve">, </w:t>
      </w:r>
      <w:r w:rsidR="00863944" w:rsidRPr="0073210D">
        <w:rPr>
          <w:rFonts w:cs="Calibri"/>
        </w:rPr>
        <w:t xml:space="preserve">moving materials off </w:t>
      </w:r>
      <w:r w:rsidRPr="0073210D">
        <w:rPr>
          <w:rFonts w:cs="Calibri"/>
        </w:rPr>
        <w:t>laptops and memory keys</w:t>
      </w:r>
      <w:r w:rsidR="00863944" w:rsidRPr="0073210D">
        <w:rPr>
          <w:rFonts w:cs="Calibri"/>
        </w:rPr>
        <w:t xml:space="preserve"> as quickly as you can</w:t>
      </w:r>
      <w:r w:rsidRPr="0073210D">
        <w:rPr>
          <w:rFonts w:cs="Calibri"/>
        </w:rPr>
        <w:t xml:space="preserve">. </w:t>
      </w:r>
      <w:r w:rsidR="006A4EB1" w:rsidRPr="0073210D">
        <w:rPr>
          <w:rFonts w:cs="Calibri"/>
        </w:rPr>
        <w:t xml:space="preserve">Devices </w:t>
      </w:r>
      <w:r w:rsidR="00337F02" w:rsidRPr="0073210D">
        <w:rPr>
          <w:rFonts w:cs="Calibri"/>
        </w:rPr>
        <w:t>must</w:t>
      </w:r>
      <w:r w:rsidR="006A4EB1" w:rsidRPr="0073210D">
        <w:rPr>
          <w:rFonts w:cs="Calibri"/>
        </w:rPr>
        <w:t xml:space="preserve"> support </w:t>
      </w:r>
      <w:r w:rsidR="00863944" w:rsidRPr="0073210D">
        <w:rPr>
          <w:rFonts w:cs="Calibri"/>
        </w:rPr>
        <w:t xml:space="preserve">password protection and appropriate levels of </w:t>
      </w:r>
      <w:r w:rsidR="006A4EB1" w:rsidRPr="0073210D">
        <w:rPr>
          <w:rFonts w:cs="Calibri"/>
        </w:rPr>
        <w:t xml:space="preserve">data encryption – consult with College of </w:t>
      </w:r>
      <w:r w:rsidR="008302A0">
        <w:rPr>
          <w:rFonts w:cs="Calibri"/>
        </w:rPr>
        <w:t>Arts &amp; Humanities</w:t>
      </w:r>
      <w:r w:rsidR="006A4EB1" w:rsidRPr="0073210D">
        <w:rPr>
          <w:rFonts w:cs="Calibri"/>
        </w:rPr>
        <w:t xml:space="preserve"> IT Support who can check equipment and provide advice. </w:t>
      </w:r>
    </w:p>
    <w:p w14:paraId="15B1BFC5" w14:textId="77777777" w:rsidR="0077608A" w:rsidRPr="0073210D" w:rsidRDefault="0077608A" w:rsidP="009A1C0A">
      <w:pPr>
        <w:pStyle w:val="ListParagraph"/>
        <w:numPr>
          <w:ilvl w:val="1"/>
          <w:numId w:val="40"/>
        </w:numPr>
        <w:rPr>
          <w:rFonts w:cs="Calibri"/>
        </w:rPr>
      </w:pPr>
      <w:r w:rsidRPr="0073210D">
        <w:rPr>
          <w:rFonts w:cs="Calibri"/>
        </w:rPr>
        <w:lastRenderedPageBreak/>
        <w:t>Do not allow copies of data to proliferate.</w:t>
      </w:r>
    </w:p>
    <w:p w14:paraId="5F1698D2" w14:textId="77777777" w:rsidR="0077608A" w:rsidRPr="0073210D" w:rsidRDefault="0077608A" w:rsidP="009A1C0A">
      <w:pPr>
        <w:pStyle w:val="ListParagraph"/>
        <w:numPr>
          <w:ilvl w:val="1"/>
          <w:numId w:val="40"/>
        </w:numPr>
        <w:rPr>
          <w:rFonts w:cs="Calibri"/>
        </w:rPr>
      </w:pPr>
      <w:r w:rsidRPr="0073210D">
        <w:rPr>
          <w:rFonts w:cs="Calibri"/>
        </w:rPr>
        <w:t xml:space="preserve">If dealing with sensitive materials, particularly limit copies of documents that could serve to identify participants from anonymised or pseudonymised materials. Keep </w:t>
      </w:r>
      <w:r w:rsidR="00644CF4" w:rsidRPr="0073210D">
        <w:rPr>
          <w:rFonts w:cs="Calibri"/>
        </w:rPr>
        <w:t>any such identifier records</w:t>
      </w:r>
      <w:r w:rsidRPr="0073210D">
        <w:rPr>
          <w:rFonts w:cs="Calibri"/>
        </w:rPr>
        <w:t xml:space="preserve"> entirely separate from </w:t>
      </w:r>
      <w:r w:rsidR="00644CF4" w:rsidRPr="0073210D">
        <w:rPr>
          <w:rFonts w:cs="Calibri"/>
        </w:rPr>
        <w:t xml:space="preserve">working drafts of dissertations/ </w:t>
      </w:r>
      <w:r w:rsidRPr="0073210D">
        <w:rPr>
          <w:rFonts w:cs="Calibri"/>
        </w:rPr>
        <w:t xml:space="preserve">publication outputs, preferably on </w:t>
      </w:r>
      <w:r w:rsidR="008C7C6B" w:rsidRPr="0073210D">
        <w:rPr>
          <w:rFonts w:cs="Calibri"/>
        </w:rPr>
        <w:t>UofG</w:t>
      </w:r>
      <w:r w:rsidRPr="0073210D">
        <w:rPr>
          <w:rFonts w:cs="Calibri"/>
        </w:rPr>
        <w:t xml:space="preserve"> storage only. </w:t>
      </w:r>
    </w:p>
    <w:p w14:paraId="00F1893C" w14:textId="68078BD6" w:rsidR="00337181" w:rsidRPr="0073210D" w:rsidRDefault="00337181" w:rsidP="009A1C0A">
      <w:pPr>
        <w:pStyle w:val="ListParagraph"/>
        <w:numPr>
          <w:ilvl w:val="1"/>
          <w:numId w:val="40"/>
        </w:numPr>
        <w:autoSpaceDE w:val="0"/>
        <w:autoSpaceDN w:val="0"/>
        <w:adjustRightInd w:val="0"/>
        <w:rPr>
          <w:rFonts w:cs="Calibri"/>
          <w:color w:val="000000"/>
          <w:szCs w:val="20"/>
        </w:rPr>
      </w:pPr>
      <w:r w:rsidRPr="0073210D">
        <w:rPr>
          <w:rFonts w:cs="Calibri"/>
        </w:rPr>
        <w:t xml:space="preserve">For </w:t>
      </w:r>
      <w:r w:rsidR="00A660AF">
        <w:rPr>
          <w:rFonts w:cs="Calibri"/>
        </w:rPr>
        <w:t xml:space="preserve">UG/ PGT </w:t>
      </w:r>
      <w:r w:rsidRPr="0073210D">
        <w:rPr>
          <w:rFonts w:cs="Calibri"/>
        </w:rPr>
        <w:t>dissertations</w:t>
      </w:r>
      <w:r w:rsidR="00A660AF">
        <w:rPr>
          <w:rFonts w:cs="Calibri"/>
        </w:rPr>
        <w:t xml:space="preserve"> </w:t>
      </w:r>
      <w:r w:rsidR="00411AD0">
        <w:rPr>
          <w:rFonts w:cs="Calibri"/>
        </w:rPr>
        <w:t>that will not appear in the public domain</w:t>
      </w:r>
      <w:r w:rsidRPr="0073210D">
        <w:rPr>
          <w:rFonts w:cs="Calibri"/>
        </w:rPr>
        <w:t>, remove/ delete all materials from any personal computers and other non-</w:t>
      </w:r>
      <w:r w:rsidR="008C7C6B" w:rsidRPr="0073210D">
        <w:rPr>
          <w:rFonts w:cs="Calibri"/>
        </w:rPr>
        <w:t>UofG</w:t>
      </w:r>
      <w:r w:rsidRPr="0073210D">
        <w:rPr>
          <w:rFonts w:cs="Calibri"/>
        </w:rPr>
        <w:t xml:space="preserve"> storage immediately on completion of your project.</w:t>
      </w:r>
    </w:p>
    <w:p w14:paraId="4D2A6736" w14:textId="77777777" w:rsidR="00337181" w:rsidRPr="0073210D" w:rsidRDefault="00094A22" w:rsidP="009A1C0A">
      <w:pPr>
        <w:pStyle w:val="ListParagraph"/>
        <w:numPr>
          <w:ilvl w:val="0"/>
          <w:numId w:val="40"/>
        </w:numPr>
        <w:autoSpaceDE w:val="0"/>
        <w:autoSpaceDN w:val="0"/>
        <w:adjustRightInd w:val="0"/>
        <w:rPr>
          <w:rFonts w:cs="Calibri"/>
          <w:color w:val="000000"/>
          <w:szCs w:val="20"/>
        </w:rPr>
      </w:pPr>
      <w:bookmarkStart w:id="8" w:name="_Hlk3366539"/>
      <w:bookmarkStart w:id="9" w:name="_Hlk12439462"/>
      <w:r w:rsidRPr="0073210D">
        <w:rPr>
          <w:rFonts w:cs="Calibri"/>
          <w:color w:val="000000"/>
          <w:szCs w:val="20"/>
        </w:rPr>
        <w:t xml:space="preserve">For anonymised interview/ survey data, </w:t>
      </w:r>
      <w:r w:rsidR="00337181" w:rsidRPr="0073210D">
        <w:rPr>
          <w:rFonts w:cs="Calibri"/>
          <w:color w:val="000000"/>
          <w:szCs w:val="20"/>
        </w:rPr>
        <w:t>here is a suggested outline of procedure:</w:t>
      </w:r>
    </w:p>
    <w:p w14:paraId="6EC66718" w14:textId="4BA4FA79" w:rsidR="00337181" w:rsidRPr="0073210D" w:rsidRDefault="00337181" w:rsidP="009A1C0A">
      <w:pPr>
        <w:pStyle w:val="ListParagraph"/>
        <w:numPr>
          <w:ilvl w:val="1"/>
          <w:numId w:val="40"/>
        </w:numPr>
        <w:autoSpaceDE w:val="0"/>
        <w:autoSpaceDN w:val="0"/>
        <w:adjustRightInd w:val="0"/>
        <w:rPr>
          <w:rFonts w:cs="Calibri"/>
          <w:color w:val="000000"/>
          <w:szCs w:val="20"/>
        </w:rPr>
      </w:pPr>
      <w:r w:rsidRPr="0073210D">
        <w:rPr>
          <w:rFonts w:cs="Calibri"/>
          <w:color w:val="000000"/>
          <w:szCs w:val="20"/>
        </w:rPr>
        <w:t>R</w:t>
      </w:r>
      <w:r w:rsidR="00094A22" w:rsidRPr="0073210D">
        <w:rPr>
          <w:rFonts w:cs="Calibri"/>
          <w:color w:val="000000"/>
          <w:szCs w:val="20"/>
        </w:rPr>
        <w:t>etain consent</w:t>
      </w:r>
      <w:r w:rsidR="00715F9E" w:rsidRPr="0073210D">
        <w:rPr>
          <w:rFonts w:cs="Calibri"/>
          <w:color w:val="000000"/>
          <w:szCs w:val="20"/>
        </w:rPr>
        <w:t>/ agreement</w:t>
      </w:r>
      <w:r w:rsidR="00094A22" w:rsidRPr="0073210D">
        <w:rPr>
          <w:rFonts w:cs="Calibri"/>
          <w:color w:val="000000"/>
          <w:szCs w:val="20"/>
        </w:rPr>
        <w:t xml:space="preserve"> forms</w:t>
      </w:r>
      <w:r w:rsidR="00712B22" w:rsidRPr="0073210D">
        <w:rPr>
          <w:rFonts w:cs="Calibri"/>
          <w:color w:val="000000"/>
          <w:szCs w:val="20"/>
        </w:rPr>
        <w:t xml:space="preserve"> (scan these as a PDF)</w:t>
      </w:r>
      <w:r w:rsidR="00094A22" w:rsidRPr="0073210D">
        <w:rPr>
          <w:rFonts w:cs="Calibri"/>
          <w:color w:val="000000"/>
          <w:szCs w:val="20"/>
        </w:rPr>
        <w:t xml:space="preserve"> and redacted </w:t>
      </w:r>
      <w:r w:rsidR="00712B22" w:rsidRPr="0073210D">
        <w:rPr>
          <w:rFonts w:cs="Calibri"/>
          <w:color w:val="000000"/>
          <w:szCs w:val="20"/>
        </w:rPr>
        <w:t>data (</w:t>
      </w:r>
      <w:proofErr w:type="gramStart"/>
      <w:r w:rsidR="00712B22" w:rsidRPr="0073210D">
        <w:rPr>
          <w:rFonts w:cs="Calibri"/>
          <w:color w:val="000000"/>
          <w:szCs w:val="20"/>
        </w:rPr>
        <w:t>e.g.</w:t>
      </w:r>
      <w:proofErr w:type="gramEnd"/>
      <w:r w:rsidR="00712B22" w:rsidRPr="0073210D">
        <w:rPr>
          <w:rFonts w:cs="Calibri"/>
          <w:color w:val="000000"/>
          <w:szCs w:val="20"/>
        </w:rPr>
        <w:t xml:space="preserve"> transcripts). </w:t>
      </w:r>
    </w:p>
    <w:p w14:paraId="4C6DFF46" w14:textId="4913430C" w:rsidR="00337181" w:rsidRPr="0073210D" w:rsidRDefault="00712B22" w:rsidP="009A1C0A">
      <w:pPr>
        <w:pStyle w:val="ListParagraph"/>
        <w:numPr>
          <w:ilvl w:val="1"/>
          <w:numId w:val="40"/>
        </w:numPr>
        <w:autoSpaceDE w:val="0"/>
        <w:autoSpaceDN w:val="0"/>
        <w:adjustRightInd w:val="0"/>
        <w:rPr>
          <w:rFonts w:cs="Calibri"/>
          <w:color w:val="000000"/>
          <w:szCs w:val="20"/>
        </w:rPr>
      </w:pPr>
      <w:r w:rsidRPr="0073210D">
        <w:rPr>
          <w:rFonts w:cs="Calibri"/>
          <w:color w:val="000000"/>
          <w:szCs w:val="20"/>
        </w:rPr>
        <w:t xml:space="preserve">Do not mark identifiers on </w:t>
      </w:r>
      <w:r w:rsidR="00D434B1" w:rsidRPr="0073210D">
        <w:rPr>
          <w:rFonts w:cs="Calibri"/>
          <w:color w:val="000000"/>
          <w:szCs w:val="20"/>
        </w:rPr>
        <w:t>agreement</w:t>
      </w:r>
      <w:r w:rsidRPr="0073210D">
        <w:rPr>
          <w:rFonts w:cs="Calibri"/>
          <w:color w:val="000000"/>
          <w:szCs w:val="20"/>
        </w:rPr>
        <w:t xml:space="preserve"> forms: create a separate</w:t>
      </w:r>
      <w:r w:rsidR="00094A22" w:rsidRPr="0073210D">
        <w:rPr>
          <w:rFonts w:cs="Calibri"/>
          <w:color w:val="000000"/>
          <w:szCs w:val="20"/>
        </w:rPr>
        <w:t xml:space="preserve"> </w:t>
      </w:r>
      <w:r w:rsidRPr="0073210D">
        <w:rPr>
          <w:rFonts w:cs="Calibri"/>
          <w:color w:val="000000"/>
          <w:szCs w:val="20"/>
        </w:rPr>
        <w:t>identifier record</w:t>
      </w:r>
      <w:r w:rsidR="003A6A18" w:rsidRPr="0073210D">
        <w:rPr>
          <w:rFonts w:cs="Calibri"/>
          <w:color w:val="000000"/>
          <w:szCs w:val="20"/>
        </w:rPr>
        <w:t xml:space="preserve"> document</w:t>
      </w:r>
      <w:r w:rsidR="00094A22" w:rsidRPr="0073210D">
        <w:rPr>
          <w:rFonts w:cs="Calibri"/>
          <w:color w:val="000000"/>
          <w:szCs w:val="20"/>
        </w:rPr>
        <w:t>.</w:t>
      </w:r>
      <w:r w:rsidRPr="0073210D">
        <w:rPr>
          <w:rFonts w:cs="Calibri"/>
          <w:color w:val="000000"/>
          <w:szCs w:val="20"/>
        </w:rPr>
        <w:t xml:space="preserve"> </w:t>
      </w:r>
    </w:p>
    <w:p w14:paraId="32E70E80" w14:textId="70D32365" w:rsidR="0077608A" w:rsidRPr="0073210D" w:rsidRDefault="00712B22" w:rsidP="009A1C0A">
      <w:pPr>
        <w:pStyle w:val="ListParagraph"/>
        <w:numPr>
          <w:ilvl w:val="1"/>
          <w:numId w:val="40"/>
        </w:numPr>
        <w:autoSpaceDE w:val="0"/>
        <w:autoSpaceDN w:val="0"/>
        <w:adjustRightInd w:val="0"/>
        <w:rPr>
          <w:rFonts w:cs="Calibri"/>
          <w:color w:val="000000"/>
          <w:szCs w:val="20"/>
        </w:rPr>
      </w:pPr>
      <w:r w:rsidRPr="0073210D">
        <w:rPr>
          <w:rFonts w:cs="Calibri"/>
          <w:color w:val="000000"/>
          <w:szCs w:val="20"/>
        </w:rPr>
        <w:t xml:space="preserve">Indicate when </w:t>
      </w:r>
      <w:r w:rsidR="00337181" w:rsidRPr="0073210D">
        <w:rPr>
          <w:rFonts w:cs="Calibri"/>
          <w:color w:val="000000"/>
          <w:szCs w:val="20"/>
        </w:rPr>
        <w:t>the identifier record</w:t>
      </w:r>
      <w:r w:rsidRPr="0073210D">
        <w:rPr>
          <w:rFonts w:cs="Calibri"/>
          <w:color w:val="000000"/>
          <w:szCs w:val="20"/>
        </w:rPr>
        <w:t xml:space="preserve"> w</w:t>
      </w:r>
      <w:r w:rsidR="00337181" w:rsidRPr="0073210D">
        <w:rPr>
          <w:rFonts w:cs="Calibri"/>
          <w:color w:val="000000"/>
          <w:szCs w:val="20"/>
        </w:rPr>
        <w:t>ill be destroyed.</w:t>
      </w:r>
      <w:r w:rsidRPr="0073210D">
        <w:rPr>
          <w:rFonts w:cs="Calibri"/>
          <w:color w:val="000000"/>
          <w:szCs w:val="20"/>
        </w:rPr>
        <w:t xml:space="preserve"> </w:t>
      </w:r>
      <w:r w:rsidR="00337181" w:rsidRPr="0073210D">
        <w:rPr>
          <w:rFonts w:cs="Calibri"/>
          <w:color w:val="000000"/>
          <w:szCs w:val="20"/>
        </w:rPr>
        <w:t xml:space="preserve">Once this is done, </w:t>
      </w:r>
      <w:r w:rsidRPr="0073210D">
        <w:rPr>
          <w:rFonts w:cs="Calibri"/>
          <w:color w:val="000000"/>
          <w:szCs w:val="20"/>
        </w:rPr>
        <w:t>the data</w:t>
      </w:r>
      <w:r w:rsidR="00094A22" w:rsidRPr="0073210D">
        <w:rPr>
          <w:rFonts w:cs="Calibri"/>
          <w:color w:val="000000"/>
          <w:szCs w:val="20"/>
        </w:rPr>
        <w:t xml:space="preserve"> </w:t>
      </w:r>
      <w:r w:rsidR="00715F9E" w:rsidRPr="0073210D">
        <w:rPr>
          <w:rFonts w:cs="Calibri"/>
          <w:color w:val="000000"/>
          <w:szCs w:val="20"/>
        </w:rPr>
        <w:t>can be deemed to be</w:t>
      </w:r>
      <w:r w:rsidRPr="0073210D">
        <w:rPr>
          <w:rFonts w:cs="Calibri"/>
          <w:color w:val="000000"/>
          <w:szCs w:val="20"/>
        </w:rPr>
        <w:t xml:space="preserve"> anonymised</w:t>
      </w:r>
      <w:r w:rsidR="00715F9E" w:rsidRPr="0073210D">
        <w:rPr>
          <w:rFonts w:cs="Calibri"/>
          <w:color w:val="000000"/>
          <w:szCs w:val="20"/>
        </w:rPr>
        <w:t xml:space="preserve"> on the basis that c</w:t>
      </w:r>
      <w:r w:rsidR="00065FB5" w:rsidRPr="0073210D">
        <w:rPr>
          <w:rFonts w:cs="Calibri"/>
          <w:color w:val="000000"/>
          <w:szCs w:val="20"/>
        </w:rPr>
        <w:t>onsent</w:t>
      </w:r>
      <w:r w:rsidR="00715F9E" w:rsidRPr="0073210D">
        <w:rPr>
          <w:rFonts w:cs="Calibri"/>
          <w:color w:val="000000"/>
          <w:szCs w:val="20"/>
        </w:rPr>
        <w:t>/ agreement</w:t>
      </w:r>
      <w:r w:rsidR="00065FB5" w:rsidRPr="0073210D">
        <w:rPr>
          <w:rFonts w:cs="Calibri"/>
          <w:color w:val="000000"/>
          <w:szCs w:val="20"/>
        </w:rPr>
        <w:t xml:space="preserve"> forms cannot then serve to identify participants</w:t>
      </w:r>
      <w:bookmarkEnd w:id="8"/>
      <w:r w:rsidR="00065FB5" w:rsidRPr="0073210D">
        <w:rPr>
          <w:rFonts w:cs="Calibri"/>
          <w:color w:val="000000"/>
          <w:szCs w:val="20"/>
        </w:rPr>
        <w:t xml:space="preserve">. </w:t>
      </w:r>
    </w:p>
    <w:bookmarkEnd w:id="9"/>
    <w:p w14:paraId="652417D1" w14:textId="77777777" w:rsidR="0077608A" w:rsidRPr="00F00808" w:rsidRDefault="0077608A" w:rsidP="0077608A">
      <w:pPr>
        <w:autoSpaceDE w:val="0"/>
        <w:autoSpaceDN w:val="0"/>
        <w:adjustRightInd w:val="0"/>
        <w:rPr>
          <w:rFonts w:cs="Calibri"/>
          <w:color w:val="000000"/>
          <w:szCs w:val="20"/>
        </w:rPr>
      </w:pPr>
    </w:p>
    <w:p w14:paraId="34B2AC88" w14:textId="08949A4A" w:rsidR="00FF48CF" w:rsidRPr="00744229" w:rsidRDefault="00454D8B" w:rsidP="008F0EC9">
      <w:pPr>
        <w:keepNext/>
        <w:rPr>
          <w:rFonts w:cs="Calibri"/>
          <w:b/>
          <w:bCs/>
          <w:sz w:val="28"/>
          <w:szCs w:val="24"/>
        </w:rPr>
      </w:pPr>
      <w:r>
        <w:rPr>
          <w:rFonts w:cs="Calibri"/>
          <w:b/>
          <w:bCs/>
          <w:sz w:val="28"/>
          <w:szCs w:val="24"/>
        </w:rPr>
        <w:t xml:space="preserve">Data </w:t>
      </w:r>
      <w:r w:rsidR="004B435A">
        <w:rPr>
          <w:rFonts w:cs="Calibri"/>
          <w:b/>
          <w:bCs/>
          <w:sz w:val="28"/>
          <w:szCs w:val="24"/>
        </w:rPr>
        <w:t>m</w:t>
      </w:r>
      <w:r>
        <w:rPr>
          <w:rFonts w:cs="Calibri"/>
          <w:b/>
          <w:bCs/>
          <w:sz w:val="28"/>
          <w:szCs w:val="24"/>
        </w:rPr>
        <w:t xml:space="preserve">anagement: </w:t>
      </w:r>
      <w:r w:rsidR="001C0102" w:rsidRPr="00744229">
        <w:rPr>
          <w:rFonts w:cs="Calibri"/>
          <w:b/>
          <w:bCs/>
          <w:sz w:val="28"/>
          <w:szCs w:val="24"/>
        </w:rPr>
        <w:t xml:space="preserve">UK </w:t>
      </w:r>
      <w:r w:rsidR="00FF48CF" w:rsidRPr="00744229">
        <w:rPr>
          <w:rFonts w:cs="Calibri"/>
          <w:b/>
          <w:bCs/>
          <w:sz w:val="28"/>
          <w:szCs w:val="24"/>
        </w:rPr>
        <w:t>General Data Protection Regulation</w:t>
      </w:r>
    </w:p>
    <w:p w14:paraId="45919DB2" w14:textId="633152AB" w:rsidR="00FF48CF" w:rsidRPr="00F00808" w:rsidRDefault="00EF49C3" w:rsidP="00A210BC">
      <w:pPr>
        <w:rPr>
          <w:rFonts w:cs="Calibri"/>
        </w:rPr>
      </w:pPr>
      <w:r>
        <w:rPr>
          <w:rFonts w:cs="Calibri"/>
        </w:rPr>
        <w:t xml:space="preserve">UK </w:t>
      </w:r>
      <w:r w:rsidR="00FF48CF" w:rsidRPr="00F00808">
        <w:rPr>
          <w:rFonts w:cs="Calibri"/>
        </w:rPr>
        <w:t>General Data Protection Regulation (</w:t>
      </w:r>
      <w:hyperlink r:id="rId40" w:history="1">
        <w:r w:rsidR="00FF48CF" w:rsidRPr="00F00808">
          <w:rPr>
            <w:rStyle w:val="Hyperlink"/>
            <w:rFonts w:cs="Calibri"/>
          </w:rPr>
          <w:t>GDPR</w:t>
        </w:r>
      </w:hyperlink>
      <w:r w:rsidR="00FF48CF" w:rsidRPr="00F00808">
        <w:rPr>
          <w:rFonts w:cs="Calibri"/>
        </w:rPr>
        <w:t>) came into force</w:t>
      </w:r>
      <w:r w:rsidR="00715F9E">
        <w:rPr>
          <w:rFonts w:cs="Calibri"/>
        </w:rPr>
        <w:t xml:space="preserve"> at the start of 2021,</w:t>
      </w:r>
      <w:r>
        <w:rPr>
          <w:rFonts w:cs="Calibri"/>
        </w:rPr>
        <w:t xml:space="preserve"> following the UK exit from the EU</w:t>
      </w:r>
      <w:r w:rsidR="00715F9E">
        <w:rPr>
          <w:rFonts w:cs="Calibri"/>
        </w:rPr>
        <w:t>.</w:t>
      </w:r>
      <w:r w:rsidR="00FF48CF" w:rsidRPr="00F00808">
        <w:rPr>
          <w:rFonts w:cs="Calibri"/>
        </w:rPr>
        <w:t xml:space="preserve"> </w:t>
      </w:r>
      <w:r w:rsidR="00715F9E">
        <w:rPr>
          <w:rFonts w:cs="Calibri"/>
        </w:rPr>
        <w:t xml:space="preserve">UK legislation is in large part convergent with EU GDPR, which came into force on </w:t>
      </w:r>
      <w:r w:rsidR="00FF48CF" w:rsidRPr="00F00808">
        <w:rPr>
          <w:rFonts w:cs="Calibri"/>
        </w:rPr>
        <w:t xml:space="preserve">25 May 2018, superseding the UK </w:t>
      </w:r>
      <w:hyperlink r:id="rId41" w:history="1">
        <w:r w:rsidR="00FF48CF" w:rsidRPr="00F00808">
          <w:rPr>
            <w:rStyle w:val="Hyperlink"/>
            <w:rFonts w:cs="Calibri"/>
          </w:rPr>
          <w:t>Data Protection Act</w:t>
        </w:r>
      </w:hyperlink>
      <w:r w:rsidR="00FF48CF" w:rsidRPr="00F00808">
        <w:rPr>
          <w:rFonts w:cs="Calibri"/>
        </w:rPr>
        <w:t xml:space="preserve"> (1998). </w:t>
      </w:r>
      <w:r w:rsidR="008C7C6B" w:rsidRPr="00F00808">
        <w:rPr>
          <w:rFonts w:cs="Calibri"/>
        </w:rPr>
        <w:t>UofG</w:t>
      </w:r>
      <w:r w:rsidR="00FF48CF" w:rsidRPr="00F00808">
        <w:rPr>
          <w:rFonts w:cs="Calibri"/>
        </w:rPr>
        <w:t xml:space="preserve"> guidance (</w:t>
      </w:r>
      <w:hyperlink r:id="rId42" w:history="1">
        <w:r w:rsidR="00FF48CF" w:rsidRPr="00F00808">
          <w:rPr>
            <w:rStyle w:val="Hyperlink"/>
            <w:rFonts w:cs="Calibri"/>
          </w:rPr>
          <w:t>click</w:t>
        </w:r>
      </w:hyperlink>
      <w:r w:rsidR="00FF48CF" w:rsidRPr="00F00808">
        <w:rPr>
          <w:rFonts w:cs="Calibri"/>
        </w:rPr>
        <w:t xml:space="preserve"> for link) and materials in this area are evolving. </w:t>
      </w:r>
      <w:r w:rsidR="003D2573" w:rsidRPr="00F00808">
        <w:t xml:space="preserve">From a research ethics point of view, one of the key issues here pertains to the distinctions noted between ‘consent’ </w:t>
      </w:r>
      <w:r w:rsidR="00715F9E">
        <w:t xml:space="preserve">(in its specific GDPR understanding) </w:t>
      </w:r>
      <w:r w:rsidR="003D2573" w:rsidRPr="00F00808">
        <w:t xml:space="preserve">and other </w:t>
      </w:r>
      <w:r w:rsidR="003D2573">
        <w:t>‘lawful</w:t>
      </w:r>
      <w:r w:rsidR="003D2573" w:rsidRPr="00F00808">
        <w:t xml:space="preserve"> bases</w:t>
      </w:r>
      <w:r w:rsidR="003D2573">
        <w:t>’</w:t>
      </w:r>
      <w:r w:rsidR="003D2573" w:rsidRPr="00F00808">
        <w:t xml:space="preserve"> for processing data. </w:t>
      </w:r>
      <w:r w:rsidR="003D2573">
        <w:t xml:space="preserve">Prior to the implementation of GDPR, </w:t>
      </w:r>
      <w:r w:rsidR="00715F9E">
        <w:t xml:space="preserve">‘informed </w:t>
      </w:r>
      <w:r w:rsidR="003D2573">
        <w:t>consent</w:t>
      </w:r>
      <w:r w:rsidR="00715F9E">
        <w:t>’</w:t>
      </w:r>
      <w:r w:rsidR="003D2573">
        <w:t xml:space="preserve"> was the standard basis for both participation and data management</w:t>
      </w:r>
      <w:r w:rsidR="00885145">
        <w:t xml:space="preserve">, whereas our position now is that processing of personal data </w:t>
      </w:r>
      <w:r w:rsidR="00715F9E">
        <w:t xml:space="preserve">in the context of UofG research projects that have ethical approval </w:t>
      </w:r>
      <w:r w:rsidR="00885145">
        <w:t xml:space="preserve">is carried out on </w:t>
      </w:r>
      <w:r w:rsidR="00715F9E">
        <w:t>the lawful basis of ‘public task’</w:t>
      </w:r>
      <w:r w:rsidR="003D2573">
        <w:rPr>
          <w:rFonts w:cs="Calibri"/>
          <w:color w:val="000000"/>
        </w:rPr>
        <w:t xml:space="preserve">. </w:t>
      </w:r>
      <w:r w:rsidR="00885145">
        <w:rPr>
          <w:rFonts w:cs="Calibri"/>
        </w:rPr>
        <w:t>A</w:t>
      </w:r>
      <w:r w:rsidR="00FC4B19">
        <w:rPr>
          <w:rFonts w:cs="Calibri"/>
        </w:rPr>
        <w:t>s noted above</w:t>
      </w:r>
      <w:r w:rsidR="00885145">
        <w:rPr>
          <w:rFonts w:cs="Calibri"/>
        </w:rPr>
        <w:t xml:space="preserve"> and elsewhere</w:t>
      </w:r>
      <w:r w:rsidR="00FC4B19">
        <w:rPr>
          <w:rFonts w:cs="Calibri"/>
        </w:rPr>
        <w:t xml:space="preserve">, </w:t>
      </w:r>
      <w:r w:rsidR="00885145">
        <w:rPr>
          <w:rFonts w:cs="Calibri"/>
        </w:rPr>
        <w:t xml:space="preserve">remember that </w:t>
      </w:r>
      <w:r w:rsidR="00BB3424">
        <w:rPr>
          <w:rFonts w:cs="Calibri"/>
        </w:rPr>
        <w:t xml:space="preserve">GDPR is concerned solely with data </w:t>
      </w:r>
      <w:r w:rsidR="00B95A9E">
        <w:rPr>
          <w:rFonts w:cs="Calibri"/>
        </w:rPr>
        <w:t xml:space="preserve">use/ </w:t>
      </w:r>
      <w:r w:rsidR="00BB3424">
        <w:rPr>
          <w:rFonts w:cs="Calibri"/>
        </w:rPr>
        <w:t>processing/ management – not the conduct of research activities</w:t>
      </w:r>
      <w:r w:rsidR="003D2573">
        <w:rPr>
          <w:rFonts w:cs="Calibri"/>
        </w:rPr>
        <w:t>/ fieldwork</w:t>
      </w:r>
      <w:r w:rsidR="00BB3424">
        <w:rPr>
          <w:rFonts w:cs="Calibri"/>
        </w:rPr>
        <w:t xml:space="preserve">, for which participants </w:t>
      </w:r>
      <w:r w:rsidR="00715F9E">
        <w:rPr>
          <w:rFonts w:cs="Calibri"/>
        </w:rPr>
        <w:t xml:space="preserve">still </w:t>
      </w:r>
      <w:r w:rsidR="00BB3424">
        <w:rPr>
          <w:rFonts w:cs="Calibri"/>
        </w:rPr>
        <w:t xml:space="preserve">need to give </w:t>
      </w:r>
      <w:r w:rsidR="00BB3424" w:rsidRPr="003D7F72">
        <w:rPr>
          <w:rFonts w:cs="Calibri"/>
          <w:b/>
          <w:bCs/>
        </w:rPr>
        <w:t>informed consent</w:t>
      </w:r>
      <w:r w:rsidR="00BB3424">
        <w:rPr>
          <w:rFonts w:cs="Calibri"/>
        </w:rPr>
        <w:t xml:space="preserve">. </w:t>
      </w:r>
    </w:p>
    <w:p w14:paraId="7E5B89A8" w14:textId="77777777" w:rsidR="00FF48CF" w:rsidRPr="004C47A3" w:rsidRDefault="00FF48CF" w:rsidP="009A1C0A">
      <w:pPr>
        <w:pStyle w:val="ListParagraph"/>
        <w:numPr>
          <w:ilvl w:val="0"/>
          <w:numId w:val="41"/>
        </w:numPr>
        <w:rPr>
          <w:rFonts w:cs="Calibri"/>
        </w:rPr>
      </w:pPr>
      <w:r w:rsidRPr="004C47A3">
        <w:rPr>
          <w:rFonts w:cs="Calibri"/>
        </w:rPr>
        <w:t xml:space="preserve">Note the </w:t>
      </w:r>
      <w:hyperlink r:id="rId43" w:history="1">
        <w:r w:rsidRPr="004C47A3">
          <w:rPr>
            <w:rStyle w:val="Hyperlink"/>
            <w:rFonts w:cs="Calibri"/>
          </w:rPr>
          <w:t>basic principles</w:t>
        </w:r>
      </w:hyperlink>
      <w:r w:rsidRPr="004C47A3">
        <w:rPr>
          <w:rFonts w:cs="Calibri"/>
        </w:rPr>
        <w:t xml:space="preserve"> regarding retention and security. Information pertaining to individuals must be accurate, securely stored and not retained for longer than needed.</w:t>
      </w:r>
      <w:r w:rsidR="004A0DA6" w:rsidRPr="004C47A3">
        <w:rPr>
          <w:rFonts w:cs="Calibri"/>
        </w:rPr>
        <w:t xml:space="preserve"> As noted above, such information is divided between ‘</w:t>
      </w:r>
      <w:hyperlink r:id="rId44" w:history="1">
        <w:r w:rsidR="004A0DA6" w:rsidRPr="004C47A3">
          <w:rPr>
            <w:rStyle w:val="Hyperlink"/>
            <w:rFonts w:cs="Calibri"/>
          </w:rPr>
          <w:t>personal data</w:t>
        </w:r>
      </w:hyperlink>
      <w:r w:rsidR="004A0DA6" w:rsidRPr="004C47A3">
        <w:rPr>
          <w:rFonts w:cs="Calibri"/>
        </w:rPr>
        <w:t>’ which can serve to identify a natural person (i.e. name, address, email, DOB) and ‘</w:t>
      </w:r>
      <w:hyperlink r:id="rId45" w:history="1">
        <w:r w:rsidR="004A0DA6" w:rsidRPr="004C47A3">
          <w:rPr>
            <w:rStyle w:val="Hyperlink"/>
            <w:rFonts w:cs="Calibri"/>
          </w:rPr>
          <w:t>special category data</w:t>
        </w:r>
      </w:hyperlink>
      <w:r w:rsidR="004A0DA6" w:rsidRPr="004C47A3">
        <w:rPr>
          <w:rFonts w:cs="Calibri"/>
        </w:rPr>
        <w:t xml:space="preserve">’. </w:t>
      </w:r>
      <w:r w:rsidRPr="004C47A3">
        <w:rPr>
          <w:rFonts w:cs="Calibri"/>
        </w:rPr>
        <w:t xml:space="preserve"> </w:t>
      </w:r>
    </w:p>
    <w:p w14:paraId="18BCE3A0" w14:textId="77777777" w:rsidR="00713B46" w:rsidRPr="004C47A3" w:rsidRDefault="00171125" w:rsidP="009A1C0A">
      <w:pPr>
        <w:pStyle w:val="ListParagraph"/>
        <w:numPr>
          <w:ilvl w:val="0"/>
          <w:numId w:val="41"/>
        </w:numPr>
        <w:rPr>
          <w:rFonts w:cs="Calibri"/>
        </w:rPr>
      </w:pPr>
      <w:r w:rsidRPr="004C47A3">
        <w:rPr>
          <w:rFonts w:cs="Calibri"/>
        </w:rPr>
        <w:t>Conditions for the scholarly use and archiving of research data are discussed</w:t>
      </w:r>
      <w:r w:rsidR="0099503E" w:rsidRPr="004C47A3">
        <w:rPr>
          <w:rFonts w:cs="Calibri"/>
        </w:rPr>
        <w:t xml:space="preserve"> in detail</w:t>
      </w:r>
      <w:r w:rsidRPr="004C47A3">
        <w:rPr>
          <w:rFonts w:cs="Calibri"/>
        </w:rPr>
        <w:t xml:space="preserve"> </w:t>
      </w:r>
      <w:r w:rsidR="0099503E" w:rsidRPr="004C47A3">
        <w:rPr>
          <w:rFonts w:cs="Calibri"/>
        </w:rPr>
        <w:t>in</w:t>
      </w:r>
      <w:r w:rsidRPr="004C47A3">
        <w:rPr>
          <w:rFonts w:cs="Calibri"/>
        </w:rPr>
        <w:t xml:space="preserve"> </w:t>
      </w:r>
      <w:r w:rsidR="0099503E" w:rsidRPr="004C47A3">
        <w:rPr>
          <w:rFonts w:cs="Calibri"/>
        </w:rPr>
        <w:t>articles</w:t>
      </w:r>
      <w:r w:rsidRPr="004C47A3">
        <w:rPr>
          <w:rFonts w:cs="Calibri"/>
        </w:rPr>
        <w:t xml:space="preserve"> 156–60.</w:t>
      </w:r>
    </w:p>
    <w:p w14:paraId="217532B0" w14:textId="4A9C05EB" w:rsidR="00931CCF" w:rsidRPr="004C47A3" w:rsidRDefault="00A210BC" w:rsidP="009A1C0A">
      <w:pPr>
        <w:pStyle w:val="ListParagraph"/>
        <w:numPr>
          <w:ilvl w:val="0"/>
          <w:numId w:val="41"/>
        </w:numPr>
        <w:rPr>
          <w:rFonts w:cs="Calibri"/>
        </w:rPr>
      </w:pPr>
      <w:r w:rsidRPr="004C47A3">
        <w:rPr>
          <w:rFonts w:cs="Calibri"/>
        </w:rPr>
        <w:t xml:space="preserve">Under GDPR, ‘consent’ is, from the researcher’s perspective, the weakest of the </w:t>
      </w:r>
      <w:r w:rsidR="003D2573" w:rsidRPr="004C47A3">
        <w:rPr>
          <w:rFonts w:cs="Calibri"/>
        </w:rPr>
        <w:t xml:space="preserve">lawful </w:t>
      </w:r>
      <w:r w:rsidRPr="004C47A3">
        <w:rPr>
          <w:rFonts w:cs="Calibri"/>
        </w:rPr>
        <w:t xml:space="preserve">bases, </w:t>
      </w:r>
      <w:r w:rsidR="00A4231D">
        <w:t xml:space="preserve">the risk being that it can be withdrawn </w:t>
      </w:r>
      <w:r w:rsidRPr="004C47A3">
        <w:rPr>
          <w:rFonts w:cs="Calibri"/>
        </w:rPr>
        <w:t xml:space="preserve">at any </w:t>
      </w:r>
      <w:r w:rsidR="00CA7314" w:rsidRPr="004C47A3">
        <w:rPr>
          <w:rFonts w:cs="Calibri"/>
        </w:rPr>
        <w:t>time</w:t>
      </w:r>
      <w:r w:rsidRPr="004C47A3">
        <w:rPr>
          <w:rFonts w:cs="Calibri"/>
        </w:rPr>
        <w:t>.</w:t>
      </w:r>
      <w:r w:rsidRPr="00F00808">
        <w:rPr>
          <w:rStyle w:val="FootnoteReference"/>
          <w:rFonts w:cs="Calibri"/>
        </w:rPr>
        <w:footnoteReference w:id="51"/>
      </w:r>
      <w:r w:rsidRPr="004C47A3">
        <w:rPr>
          <w:rFonts w:cs="Calibri"/>
        </w:rPr>
        <w:t xml:space="preserve"> Conversely, ‘consent’ provides the strongest protection for the participant, guaranteeing the full range of data subject rights (these being: access, rectification, erasure, restriction, data portability and objection). </w:t>
      </w:r>
      <w:r w:rsidR="00713B46" w:rsidRPr="004C47A3">
        <w:rPr>
          <w:rFonts w:cs="Calibri"/>
        </w:rPr>
        <w:t xml:space="preserve">Since consent can be withdrawn even after </w:t>
      </w:r>
      <w:r w:rsidR="00931CCF" w:rsidRPr="004C47A3">
        <w:rPr>
          <w:rFonts w:cs="Calibri"/>
        </w:rPr>
        <w:t>material has been published</w:t>
      </w:r>
      <w:r w:rsidR="00713B46" w:rsidRPr="004C47A3">
        <w:rPr>
          <w:rFonts w:cs="Calibri"/>
        </w:rPr>
        <w:t>, this cannot be the lawful basis used for research where public domain outputs are envisaged</w:t>
      </w:r>
      <w:r w:rsidR="00CA7314" w:rsidRPr="004C47A3">
        <w:rPr>
          <w:rFonts w:cs="Calibri"/>
        </w:rPr>
        <w:t xml:space="preserve">, as this means we are not </w:t>
      </w:r>
      <w:proofErr w:type="gramStart"/>
      <w:r w:rsidR="00CA7314" w:rsidRPr="004C47A3">
        <w:rPr>
          <w:rFonts w:cs="Calibri"/>
        </w:rPr>
        <w:t>in a position</w:t>
      </w:r>
      <w:proofErr w:type="gramEnd"/>
      <w:r w:rsidR="00CA7314" w:rsidRPr="004C47A3">
        <w:rPr>
          <w:rFonts w:cs="Calibri"/>
        </w:rPr>
        <w:t xml:space="preserve"> to ensure that the full range of data subject rights pertain</w:t>
      </w:r>
      <w:r w:rsidR="00713B46" w:rsidRPr="004C47A3">
        <w:rPr>
          <w:rFonts w:cs="Calibri"/>
        </w:rPr>
        <w:t xml:space="preserve">. </w:t>
      </w:r>
    </w:p>
    <w:p w14:paraId="2826614E" w14:textId="6AD3372E" w:rsidR="00392E3C" w:rsidRPr="004C47A3" w:rsidRDefault="00931CCF" w:rsidP="009A1C0A">
      <w:pPr>
        <w:pStyle w:val="ListParagraph"/>
        <w:numPr>
          <w:ilvl w:val="0"/>
          <w:numId w:val="41"/>
        </w:numPr>
        <w:rPr>
          <w:rFonts w:cs="Calibri"/>
        </w:rPr>
      </w:pPr>
      <w:r w:rsidRPr="004C47A3">
        <w:rPr>
          <w:rFonts w:cs="Calibri"/>
          <w:color w:val="000000"/>
        </w:rPr>
        <w:lastRenderedPageBreak/>
        <w:t xml:space="preserve">As </w:t>
      </w:r>
      <w:r w:rsidR="00443C34" w:rsidRPr="004C47A3">
        <w:rPr>
          <w:rFonts w:cs="Calibri"/>
          <w:color w:val="000000"/>
        </w:rPr>
        <w:t>regards</w:t>
      </w:r>
      <w:r w:rsidRPr="004C47A3">
        <w:rPr>
          <w:rFonts w:cs="Calibri"/>
          <w:color w:val="000000"/>
        </w:rPr>
        <w:t xml:space="preserve"> processing for academic research, we </w:t>
      </w:r>
      <w:r w:rsidR="007B76CC" w:rsidRPr="004C47A3">
        <w:rPr>
          <w:rFonts w:cs="Calibri"/>
          <w:color w:val="000000"/>
        </w:rPr>
        <w:t xml:space="preserve">follow </w:t>
      </w:r>
      <w:r w:rsidR="00443C34" w:rsidRPr="004C47A3">
        <w:rPr>
          <w:rFonts w:cs="Calibri"/>
          <w:color w:val="000000"/>
        </w:rPr>
        <w:t xml:space="preserve">UKRI </w:t>
      </w:r>
      <w:r w:rsidR="007B76CC" w:rsidRPr="004C47A3">
        <w:rPr>
          <w:rFonts w:cs="Calibri"/>
          <w:color w:val="000000"/>
        </w:rPr>
        <w:t xml:space="preserve">guidance and </w:t>
      </w:r>
      <w:r w:rsidR="00443C34" w:rsidRPr="004C47A3">
        <w:rPr>
          <w:rFonts w:cs="Calibri"/>
          <w:color w:val="000000"/>
        </w:rPr>
        <w:t>practice in</w:t>
      </w:r>
      <w:r w:rsidR="007B76CC" w:rsidRPr="004C47A3">
        <w:rPr>
          <w:rFonts w:cs="Calibri"/>
          <w:color w:val="000000"/>
        </w:rPr>
        <w:t xml:space="preserve"> other UK universities </w:t>
      </w:r>
      <w:r w:rsidR="00C02CD9" w:rsidRPr="004C47A3">
        <w:rPr>
          <w:rFonts w:cs="Calibri"/>
          <w:color w:val="000000"/>
        </w:rPr>
        <w:t xml:space="preserve">by indicating we </w:t>
      </w:r>
      <w:r w:rsidR="00715F9E" w:rsidRPr="004C47A3">
        <w:rPr>
          <w:rFonts w:cs="Calibri"/>
          <w:color w:val="000000"/>
        </w:rPr>
        <w:t>rely</w:t>
      </w:r>
      <w:r w:rsidRPr="004C47A3">
        <w:rPr>
          <w:rFonts w:cs="Calibri"/>
          <w:color w:val="000000"/>
        </w:rPr>
        <w:t xml:space="preserve"> on </w:t>
      </w:r>
      <w:r w:rsidRPr="004C47A3">
        <w:rPr>
          <w:rFonts w:cs="Calibri"/>
          <w:b/>
          <w:bCs/>
          <w:color w:val="000000"/>
        </w:rPr>
        <w:t>task in the public interest</w:t>
      </w:r>
      <w:r w:rsidRPr="004C47A3">
        <w:rPr>
          <w:rFonts w:cs="Calibri"/>
          <w:color w:val="000000"/>
        </w:rPr>
        <w:t xml:space="preserve"> as the basis for processing the basic personal data provided by participants.</w:t>
      </w:r>
      <w:r w:rsidR="007B76CC">
        <w:rPr>
          <w:rStyle w:val="FootnoteReference"/>
          <w:rFonts w:cs="Calibri"/>
          <w:color w:val="000000"/>
        </w:rPr>
        <w:footnoteReference w:id="52"/>
      </w:r>
      <w:r w:rsidRPr="004C47A3">
        <w:rPr>
          <w:rFonts w:cs="Calibri"/>
          <w:color w:val="000000"/>
        </w:rPr>
        <w:t xml:space="preserve"> </w:t>
      </w:r>
      <w:bookmarkStart w:id="10" w:name="_Hlk21602265"/>
      <w:r w:rsidRPr="004C47A3">
        <w:rPr>
          <w:rFonts w:cs="Calibri"/>
          <w:color w:val="000000"/>
        </w:rPr>
        <w:t>For any special categories data collected</w:t>
      </w:r>
      <w:r w:rsidR="0035486C" w:rsidRPr="004C47A3">
        <w:rPr>
          <w:rFonts w:cs="Calibri"/>
          <w:color w:val="000000"/>
        </w:rPr>
        <w:t>,</w:t>
      </w:r>
      <w:r w:rsidRPr="004C47A3">
        <w:rPr>
          <w:rFonts w:cs="Calibri"/>
          <w:color w:val="000000"/>
        </w:rPr>
        <w:t xml:space="preserve"> we will be processing this on the basis that it is </w:t>
      </w:r>
      <w:r w:rsidRPr="004C47A3">
        <w:rPr>
          <w:rFonts w:cs="Calibri"/>
          <w:b/>
          <w:bCs/>
          <w:color w:val="000000"/>
        </w:rPr>
        <w:t>necessary for archiving purposes, scientific or historical research purposes or statistical purposes</w:t>
      </w:r>
      <w:bookmarkEnd w:id="10"/>
      <w:r w:rsidRPr="004C47A3">
        <w:rPr>
          <w:rFonts w:cs="Calibri"/>
          <w:b/>
          <w:bCs/>
          <w:color w:val="000000"/>
        </w:rPr>
        <w:t xml:space="preserve">. </w:t>
      </w:r>
      <w:r w:rsidRPr="004C47A3">
        <w:rPr>
          <w:rFonts w:cs="Calibri"/>
        </w:rPr>
        <w:t>This means</w:t>
      </w:r>
      <w:r w:rsidR="00A210BC" w:rsidRPr="004C47A3">
        <w:rPr>
          <w:rFonts w:cs="Calibri"/>
        </w:rPr>
        <w:t xml:space="preserve"> the researcher is advancing the claim that the work is legitimately part the institution’s public remit of gathering and disseminating information with a view to wider social and cultural benefit.</w:t>
      </w:r>
      <w:r w:rsidR="00A210BC">
        <w:rPr>
          <w:rStyle w:val="FootnoteReference"/>
          <w:rFonts w:cs="Calibri"/>
        </w:rPr>
        <w:footnoteReference w:id="53"/>
      </w:r>
      <w:r w:rsidR="00A210BC" w:rsidRPr="004C47A3">
        <w:rPr>
          <w:rFonts w:cs="Calibri"/>
        </w:rPr>
        <w:t xml:space="preserve"> Where participants agree to this basis, then their only data subject rights are </w:t>
      </w:r>
      <w:r w:rsidR="0086315A">
        <w:t>to request access to data relating to them or lodge an objection to its storage or use</w:t>
      </w:r>
      <w:r w:rsidR="00A210BC" w:rsidRPr="004C47A3">
        <w:rPr>
          <w:rFonts w:cs="Calibri"/>
        </w:rPr>
        <w:t>.</w:t>
      </w:r>
      <w:r w:rsidR="003D3292">
        <w:rPr>
          <w:rStyle w:val="FootnoteReference"/>
          <w:rFonts w:cs="Calibri"/>
        </w:rPr>
        <w:footnoteReference w:id="54"/>
      </w:r>
      <w:r w:rsidR="00A210BC" w:rsidRPr="004C47A3">
        <w:rPr>
          <w:rFonts w:cs="Calibri"/>
        </w:rPr>
        <w:t xml:space="preserve"> </w:t>
      </w:r>
      <w:r w:rsidR="00392E3C">
        <w:t xml:space="preserve">In this respect, </w:t>
      </w:r>
      <w:r>
        <w:t>they</w:t>
      </w:r>
      <w:r w:rsidR="00392E3C">
        <w:t xml:space="preserve"> are making a greater commitment</w:t>
      </w:r>
      <w:r w:rsidR="00CA7314">
        <w:t xml:space="preserve"> than would apply in the case of ‘consent’</w:t>
      </w:r>
      <w:r w:rsidR="00392E3C">
        <w:t xml:space="preserve"> </w:t>
      </w:r>
      <w:r w:rsidR="003D7F72">
        <w:t>and</w:t>
      </w:r>
      <w:r w:rsidR="00392E3C">
        <w:t xml:space="preserve"> accepting that their only recourse will be a more </w:t>
      </w:r>
      <w:r w:rsidR="0086315A">
        <w:t>involved</w:t>
      </w:r>
      <w:r w:rsidR="00392E3C">
        <w:t>, more escalated procedure</w:t>
      </w:r>
      <w:r>
        <w:t xml:space="preserve"> than simply withdrawing consent</w:t>
      </w:r>
      <w:r w:rsidR="00392E3C">
        <w:t xml:space="preserve">. </w:t>
      </w:r>
      <w:r w:rsidR="000C02C8">
        <w:t>At that point</w:t>
      </w:r>
      <w:r w:rsidR="00392E3C">
        <w:t>, the question is how likely it is that the Data Controller (=UofG) would argue against the objection.</w:t>
      </w:r>
    </w:p>
    <w:p w14:paraId="636FBF3B" w14:textId="34F731F7" w:rsidR="009E2EBE" w:rsidRPr="004C47A3" w:rsidRDefault="00931CCF" w:rsidP="009A1C0A">
      <w:pPr>
        <w:pStyle w:val="ListParagraph"/>
        <w:keepNext/>
        <w:numPr>
          <w:ilvl w:val="0"/>
          <w:numId w:val="41"/>
        </w:numPr>
        <w:autoSpaceDE w:val="0"/>
        <w:autoSpaceDN w:val="0"/>
        <w:adjustRightInd w:val="0"/>
        <w:rPr>
          <w:rFonts w:cs="Calibri"/>
        </w:rPr>
      </w:pPr>
      <w:r>
        <w:t>As part of claiming</w:t>
      </w:r>
      <w:r w:rsidR="000C02C8">
        <w:t xml:space="preserve"> </w:t>
      </w:r>
      <w:r w:rsidR="0035486C">
        <w:t>task in the public interest</w:t>
      </w:r>
      <w:r w:rsidR="008B728A">
        <w:t xml:space="preserve"> as the basis for your </w:t>
      </w:r>
      <w:r w:rsidR="0008250F">
        <w:t>handling of data</w:t>
      </w:r>
      <w:r w:rsidR="009E2EBE">
        <w:t>:</w:t>
      </w:r>
      <w:r w:rsidR="008B728A">
        <w:t xml:space="preserve"> </w:t>
      </w:r>
    </w:p>
    <w:p w14:paraId="510828BA" w14:textId="77777777" w:rsidR="009E2EBE" w:rsidRPr="004C47A3" w:rsidRDefault="009E2EBE" w:rsidP="009A1C0A">
      <w:pPr>
        <w:pStyle w:val="ListParagraph"/>
        <w:numPr>
          <w:ilvl w:val="1"/>
          <w:numId w:val="41"/>
        </w:numPr>
        <w:rPr>
          <w:rFonts w:cs="Calibri"/>
        </w:rPr>
      </w:pPr>
      <w:r>
        <w:t xml:space="preserve">You (and your supervisor in the case of PGR students) must have undertaken UofG GDPR training. </w:t>
      </w:r>
    </w:p>
    <w:p w14:paraId="410F4FCC" w14:textId="2A36D9C7" w:rsidR="008B728A" w:rsidRPr="004C47A3" w:rsidRDefault="00443C34" w:rsidP="009A1C0A">
      <w:pPr>
        <w:pStyle w:val="ListParagraph"/>
        <w:numPr>
          <w:ilvl w:val="1"/>
          <w:numId w:val="41"/>
        </w:numPr>
        <w:rPr>
          <w:rFonts w:cs="Calibri"/>
        </w:rPr>
      </w:pPr>
      <w:r>
        <w:t>You should</w:t>
      </w:r>
      <w:r w:rsidR="008B728A">
        <w:t xml:space="preserve"> not use the term </w:t>
      </w:r>
      <w:r w:rsidR="00AC1A99">
        <w:t>‘</w:t>
      </w:r>
      <w:r w:rsidR="008B728A">
        <w:t>consent</w:t>
      </w:r>
      <w:r w:rsidR="00AC1A99">
        <w:t>’</w:t>
      </w:r>
      <w:r w:rsidR="008B728A">
        <w:t xml:space="preserve"> </w:t>
      </w:r>
      <w:r w:rsidR="00FC4B19">
        <w:t>in relation to any discussion of data processing/ management</w:t>
      </w:r>
      <w:r w:rsidR="008B728A">
        <w:t xml:space="preserve">, as you risk confusing participants. </w:t>
      </w:r>
      <w:r w:rsidR="0086315A">
        <w:t>Although any ambiguity in documentation will have hopefully been ironed out in the review process, i</w:t>
      </w:r>
      <w:r w:rsidR="008B728A">
        <w:t xml:space="preserve">f a participant </w:t>
      </w:r>
      <w:r w:rsidR="00AC1A99">
        <w:t>can</w:t>
      </w:r>
      <w:r w:rsidR="008B728A">
        <w:t xml:space="preserve"> make a reasonable case that documentation</w:t>
      </w:r>
      <w:r w:rsidR="00AC1A99">
        <w:t xml:space="preserve"> or comments from researchers/ assistants</w:t>
      </w:r>
      <w:r w:rsidR="008B728A">
        <w:t xml:space="preserve"> led them to believe that </w:t>
      </w:r>
      <w:r w:rsidR="00FC4B19">
        <w:t>data would be processed/ managed</w:t>
      </w:r>
      <w:r w:rsidR="008B728A">
        <w:t xml:space="preserve"> </w:t>
      </w:r>
      <w:proofErr w:type="gramStart"/>
      <w:r w:rsidR="008B728A">
        <w:t>on the basis of</w:t>
      </w:r>
      <w:proofErr w:type="gramEnd"/>
      <w:r w:rsidR="008B728A">
        <w:t xml:space="preserve"> </w:t>
      </w:r>
      <w:r>
        <w:t>‘</w:t>
      </w:r>
      <w:r w:rsidR="008B728A">
        <w:t>consent</w:t>
      </w:r>
      <w:r>
        <w:t>’</w:t>
      </w:r>
      <w:r w:rsidR="008B728A">
        <w:t xml:space="preserve">, then they may have a claim to the full set of data subject rights. </w:t>
      </w:r>
    </w:p>
    <w:p w14:paraId="037511FD" w14:textId="7F37EF54" w:rsidR="002E1F7A" w:rsidRPr="004C47A3" w:rsidRDefault="002E1F7A" w:rsidP="009A1C0A">
      <w:pPr>
        <w:pStyle w:val="ListParagraph"/>
        <w:numPr>
          <w:ilvl w:val="1"/>
          <w:numId w:val="41"/>
        </w:numPr>
        <w:rPr>
          <w:rFonts w:cs="Calibri"/>
        </w:rPr>
      </w:pPr>
      <w:r>
        <w:t xml:space="preserve">You must make clear any potential </w:t>
      </w:r>
      <w:r w:rsidR="00392E3C">
        <w:t xml:space="preserve">conflicts of interest in terms of funding sources and research objectives. </w:t>
      </w:r>
      <w:r w:rsidR="00D34110">
        <w:t>Undeclared c</w:t>
      </w:r>
      <w:r w:rsidR="000C02C8">
        <w:t>onflict of interest, perceived or actual, could provide grounds for objection.</w:t>
      </w:r>
      <w:r w:rsidR="000C02C8">
        <w:rPr>
          <w:rStyle w:val="FootnoteReference"/>
        </w:rPr>
        <w:footnoteReference w:id="55"/>
      </w:r>
      <w:r w:rsidR="000C02C8">
        <w:t xml:space="preserve"> </w:t>
      </w:r>
      <w:r w:rsidR="0074064A">
        <w:t>Among the principal issues</w:t>
      </w:r>
      <w:r w:rsidR="00EA46E8">
        <w:t xml:space="preserve"> or potential concerns</w:t>
      </w:r>
      <w:r w:rsidR="0074064A">
        <w:t xml:space="preserve"> in Arts and Humanities subjects are politicisation (</w:t>
      </w:r>
      <w:r w:rsidR="00DD233B">
        <w:t xml:space="preserve">in </w:t>
      </w:r>
      <w:r w:rsidR="0074064A">
        <w:t>various possible disciplines, notably history, cultural studies), along with religious belief or affiliation (</w:t>
      </w:r>
      <w:r w:rsidR="00DD233B">
        <w:t xml:space="preserve">notably </w:t>
      </w:r>
      <w:r w:rsidR="0074064A">
        <w:t xml:space="preserve">in the context of theology/ religious studies). </w:t>
      </w:r>
    </w:p>
    <w:p w14:paraId="3D3FD853" w14:textId="34A6554B" w:rsidR="00A210BC" w:rsidRPr="004C47A3" w:rsidRDefault="00A210BC" w:rsidP="009A1C0A">
      <w:pPr>
        <w:pStyle w:val="ListParagraph"/>
        <w:numPr>
          <w:ilvl w:val="0"/>
          <w:numId w:val="41"/>
        </w:numPr>
        <w:rPr>
          <w:rFonts w:cs="Calibri"/>
        </w:rPr>
      </w:pPr>
      <w:r w:rsidRPr="004C47A3">
        <w:rPr>
          <w:rFonts w:cs="Calibri"/>
        </w:rPr>
        <w:lastRenderedPageBreak/>
        <w:t xml:space="preserve">Where the research data retained is </w:t>
      </w:r>
      <w:r w:rsidRPr="004C47A3">
        <w:rPr>
          <w:rFonts w:cs="Calibri"/>
          <w:b/>
          <w:bCs/>
        </w:rPr>
        <w:t>anonymous</w:t>
      </w:r>
      <w:r w:rsidRPr="004C47A3">
        <w:rPr>
          <w:rFonts w:cs="Calibri"/>
        </w:rPr>
        <w:t xml:space="preserve">, </w:t>
      </w:r>
      <w:r w:rsidR="00715F9E" w:rsidRPr="004C47A3">
        <w:rPr>
          <w:rFonts w:cs="Calibri"/>
        </w:rPr>
        <w:t xml:space="preserve">UK </w:t>
      </w:r>
      <w:r w:rsidR="00DD233B" w:rsidRPr="004C47A3">
        <w:rPr>
          <w:rFonts w:cs="Calibri"/>
        </w:rPr>
        <w:t>GDPR</w:t>
      </w:r>
      <w:r w:rsidRPr="004C47A3">
        <w:rPr>
          <w:rFonts w:cs="Calibri"/>
        </w:rPr>
        <w:t xml:space="preserve"> states that there is no provision for the exercise of data subject rights.</w:t>
      </w:r>
      <w:r w:rsidRPr="00F00808">
        <w:rPr>
          <w:rStyle w:val="FootnoteReference"/>
          <w:rFonts w:cs="Calibri"/>
        </w:rPr>
        <w:footnoteReference w:id="56"/>
      </w:r>
      <w:r w:rsidRPr="004C47A3">
        <w:rPr>
          <w:rFonts w:cs="Calibri"/>
        </w:rPr>
        <w:t xml:space="preserve"> Bear in mind here that the data </w:t>
      </w:r>
      <w:proofErr w:type="gramStart"/>
      <w:r w:rsidRPr="004C47A3">
        <w:rPr>
          <w:rFonts w:cs="Calibri"/>
        </w:rPr>
        <w:t>has to</w:t>
      </w:r>
      <w:proofErr w:type="gramEnd"/>
      <w:r w:rsidRPr="004C47A3">
        <w:rPr>
          <w:rFonts w:cs="Calibri"/>
        </w:rPr>
        <w:t xml:space="preserve"> be genuinely anonymised such that there is no reasonable likelihood of individuals being identified through triangulation of details.</w:t>
      </w:r>
      <w:r w:rsidRPr="00F00808">
        <w:rPr>
          <w:rStyle w:val="FootnoteReference"/>
          <w:rFonts w:cs="Calibri"/>
        </w:rPr>
        <w:footnoteReference w:id="57"/>
      </w:r>
      <w:r w:rsidRPr="004C47A3">
        <w:rPr>
          <w:rFonts w:cs="Calibri"/>
        </w:rPr>
        <w:t xml:space="preserve"> </w:t>
      </w:r>
    </w:p>
    <w:p w14:paraId="135B7B45" w14:textId="5A2C113E" w:rsidR="00780193" w:rsidRPr="004C47A3" w:rsidRDefault="00780193" w:rsidP="009A1C0A">
      <w:pPr>
        <w:pStyle w:val="ListParagraph"/>
        <w:numPr>
          <w:ilvl w:val="0"/>
          <w:numId w:val="41"/>
        </w:numPr>
        <w:rPr>
          <w:rFonts w:cs="Calibri"/>
        </w:rPr>
      </w:pPr>
      <w:r w:rsidRPr="004C47A3">
        <w:rPr>
          <w:rFonts w:cs="Calibri"/>
        </w:rPr>
        <w:t>A</w:t>
      </w:r>
      <w:r w:rsidR="00F00EEF" w:rsidRPr="004C47A3">
        <w:rPr>
          <w:rFonts w:cs="Calibri"/>
        </w:rPr>
        <w:t>s noted earlier, a</w:t>
      </w:r>
      <w:r w:rsidRPr="004C47A3">
        <w:rPr>
          <w:rFonts w:cs="Calibri"/>
        </w:rPr>
        <w:t>nonymised data</w:t>
      </w:r>
      <w:r w:rsidR="0099503E" w:rsidRPr="004C47A3">
        <w:rPr>
          <w:rFonts w:cs="Calibri"/>
        </w:rPr>
        <w:t xml:space="preserve"> retained for research purposes are</w:t>
      </w:r>
      <w:r w:rsidRPr="004C47A3">
        <w:rPr>
          <w:rFonts w:cs="Calibri"/>
        </w:rPr>
        <w:t xml:space="preserve"> </w:t>
      </w:r>
      <w:r w:rsidR="00110457" w:rsidRPr="004C47A3">
        <w:rPr>
          <w:rFonts w:cs="Calibri"/>
        </w:rPr>
        <w:t>exempt from provisions regarding protection</w:t>
      </w:r>
      <w:r w:rsidR="0099503E" w:rsidRPr="004C47A3">
        <w:rPr>
          <w:rFonts w:cs="Calibri"/>
        </w:rPr>
        <w:t xml:space="preserve"> – subject to satisfactory institutional compliance with relevant protocols</w:t>
      </w:r>
      <w:r w:rsidR="00110457" w:rsidRPr="004C47A3">
        <w:rPr>
          <w:rFonts w:cs="Calibri"/>
        </w:rPr>
        <w:t xml:space="preserve">. </w:t>
      </w:r>
      <w:r w:rsidR="0099503E" w:rsidRPr="004C47A3">
        <w:rPr>
          <w:rFonts w:cs="Calibri"/>
        </w:rPr>
        <w:t>Pseudonymous data are</w:t>
      </w:r>
      <w:r w:rsidR="00110457" w:rsidRPr="004C47A3">
        <w:rPr>
          <w:rFonts w:cs="Calibri"/>
        </w:rPr>
        <w:t xml:space="preserve"> </w:t>
      </w:r>
      <w:r w:rsidR="00171125" w:rsidRPr="004C47A3">
        <w:rPr>
          <w:rFonts w:cs="Calibri"/>
        </w:rPr>
        <w:t xml:space="preserve">at least potentially </w:t>
      </w:r>
      <w:r w:rsidR="00110457" w:rsidRPr="004C47A3">
        <w:rPr>
          <w:rFonts w:cs="Calibri"/>
        </w:rPr>
        <w:t>not.</w:t>
      </w:r>
      <w:r w:rsidR="00110457" w:rsidRPr="00F00808">
        <w:rPr>
          <w:rStyle w:val="FootnoteReference"/>
          <w:rFonts w:cs="Calibri"/>
        </w:rPr>
        <w:footnoteReference w:id="58"/>
      </w:r>
      <w:r w:rsidR="005F1121" w:rsidRPr="004C47A3">
        <w:rPr>
          <w:rFonts w:cs="Calibri"/>
        </w:rPr>
        <w:t xml:space="preserve"> Note that the understanding of </w:t>
      </w:r>
      <w:r w:rsidR="00731E2D" w:rsidRPr="004C47A3">
        <w:rPr>
          <w:rFonts w:cs="Calibri"/>
        </w:rPr>
        <w:t>‘</w:t>
      </w:r>
      <w:r w:rsidR="005F1121" w:rsidRPr="004C47A3">
        <w:rPr>
          <w:rFonts w:cs="Calibri"/>
        </w:rPr>
        <w:t>pseudonymous</w:t>
      </w:r>
      <w:r w:rsidR="00731E2D" w:rsidRPr="004C47A3">
        <w:rPr>
          <w:rFonts w:cs="Calibri"/>
        </w:rPr>
        <w:t>’</w:t>
      </w:r>
      <w:r w:rsidR="005F1121" w:rsidRPr="004C47A3">
        <w:rPr>
          <w:rFonts w:cs="Calibri"/>
        </w:rPr>
        <w:t xml:space="preserve"> data under </w:t>
      </w:r>
      <w:r w:rsidR="00715F9E" w:rsidRPr="004C47A3">
        <w:rPr>
          <w:rFonts w:cs="Calibri"/>
        </w:rPr>
        <w:t xml:space="preserve">UK </w:t>
      </w:r>
      <w:r w:rsidR="005F1121" w:rsidRPr="004C47A3">
        <w:rPr>
          <w:rFonts w:cs="Calibri"/>
        </w:rPr>
        <w:t>GDPR is broader than simply the replacement of names by pseudonyms</w:t>
      </w:r>
      <w:r w:rsidR="00731E2D" w:rsidRPr="004C47A3">
        <w:rPr>
          <w:rFonts w:cs="Calibri"/>
        </w:rPr>
        <w:t xml:space="preserve"> and includes data that has not been appropriately and effectively anonymised. </w:t>
      </w:r>
    </w:p>
    <w:p w14:paraId="21700A6D" w14:textId="77777777" w:rsidR="00443C34" w:rsidRPr="004C47A3" w:rsidRDefault="00443C34" w:rsidP="009A1C0A">
      <w:pPr>
        <w:pStyle w:val="ListParagraph"/>
        <w:numPr>
          <w:ilvl w:val="0"/>
          <w:numId w:val="41"/>
        </w:numPr>
        <w:rPr>
          <w:rFonts w:cs="Calibri"/>
        </w:rPr>
      </w:pPr>
      <w:r w:rsidRPr="004C47A3">
        <w:rPr>
          <w:rFonts w:cs="Calibri"/>
        </w:rPr>
        <w:t>The processing of special category personal data is especially problematic and in such cases a Data Protection Impact Assessment must be completed.</w:t>
      </w:r>
      <w:r w:rsidRPr="00F00808">
        <w:rPr>
          <w:rStyle w:val="FootnoteReference"/>
          <w:rFonts w:cs="Calibri"/>
        </w:rPr>
        <w:footnoteReference w:id="59"/>
      </w:r>
      <w:r w:rsidRPr="004C47A3">
        <w:rPr>
          <w:rFonts w:cs="Calibri"/>
        </w:rPr>
        <w:t xml:space="preserve"> In such instances, potential applicants are advised to liaise directly with the University’s Data Protection and Freedom of Information office before submitting their ethics application. </w:t>
      </w:r>
    </w:p>
    <w:p w14:paraId="020A91C3" w14:textId="07AB0B58" w:rsidR="00443C34" w:rsidRPr="004C47A3" w:rsidRDefault="003D31EB" w:rsidP="009A1C0A">
      <w:pPr>
        <w:pStyle w:val="ListParagraph"/>
        <w:numPr>
          <w:ilvl w:val="0"/>
          <w:numId w:val="41"/>
        </w:numPr>
        <w:rPr>
          <w:rFonts w:cs="Calibri"/>
        </w:rPr>
      </w:pPr>
      <w:hyperlink r:id="rId46" w:history="1">
        <w:r w:rsidR="00443C34" w:rsidRPr="004C47A3">
          <w:rPr>
            <w:rStyle w:val="Hyperlink"/>
            <w:rFonts w:cs="Calibri"/>
          </w:rPr>
          <w:t>Transfer of data between the UK and the EU</w:t>
        </w:r>
      </w:hyperlink>
      <w:r w:rsidR="00443C34" w:rsidRPr="004C47A3">
        <w:rPr>
          <w:rFonts w:cs="Calibri"/>
        </w:rPr>
        <w:t xml:space="preserve"> is covered by ‘adequacy </w:t>
      </w:r>
      <w:proofErr w:type="gramStart"/>
      <w:r w:rsidR="00443C34" w:rsidRPr="004C47A3">
        <w:rPr>
          <w:rFonts w:cs="Calibri"/>
        </w:rPr>
        <w:t>regulations’</w:t>
      </w:r>
      <w:proofErr w:type="gramEnd"/>
      <w:r w:rsidR="00443C34" w:rsidRPr="004C47A3">
        <w:rPr>
          <w:rFonts w:cs="Calibri"/>
        </w:rPr>
        <w:t xml:space="preserve">. See ICO guidance for further information. </w:t>
      </w:r>
    </w:p>
    <w:p w14:paraId="56CD84A3" w14:textId="63F1AA5C" w:rsidR="00443C34" w:rsidRPr="004C47A3" w:rsidRDefault="00443C34" w:rsidP="009A1C0A">
      <w:pPr>
        <w:pStyle w:val="ListParagraph"/>
        <w:numPr>
          <w:ilvl w:val="0"/>
          <w:numId w:val="41"/>
        </w:numPr>
        <w:rPr>
          <w:rFonts w:cs="Calibri"/>
        </w:rPr>
      </w:pPr>
      <w:r w:rsidRPr="004C47A3">
        <w:rPr>
          <w:rFonts w:cs="Calibri"/>
        </w:rPr>
        <w:t>Not all University data processing is covered by the lawful basis of public task. For instance, processing in relation to course development and marketing falls under the basis of ‘</w:t>
      </w:r>
      <w:hyperlink r:id="rId47" w:history="1">
        <w:r w:rsidRPr="004C47A3">
          <w:rPr>
            <w:rStyle w:val="Hyperlink"/>
            <w:rFonts w:cs="Calibri"/>
          </w:rPr>
          <w:t>legitimate interests</w:t>
        </w:r>
      </w:hyperlink>
      <w:r w:rsidRPr="004C47A3">
        <w:rPr>
          <w:rFonts w:cs="Calibri"/>
        </w:rPr>
        <w:t>’.</w:t>
      </w:r>
    </w:p>
    <w:p w14:paraId="3794CD40" w14:textId="77777777" w:rsidR="00FF48CF" w:rsidRPr="00F00808" w:rsidRDefault="00FF48CF" w:rsidP="0077608A">
      <w:pPr>
        <w:autoSpaceDE w:val="0"/>
        <w:autoSpaceDN w:val="0"/>
        <w:adjustRightInd w:val="0"/>
        <w:rPr>
          <w:rFonts w:cs="Calibri"/>
          <w:color w:val="000000"/>
          <w:szCs w:val="20"/>
        </w:rPr>
      </w:pPr>
    </w:p>
    <w:p w14:paraId="6292D927" w14:textId="43E519B0" w:rsidR="00F84DF8" w:rsidRPr="00744229" w:rsidRDefault="00F84DF8" w:rsidP="00B164C9">
      <w:pPr>
        <w:keepNext/>
        <w:rPr>
          <w:rFonts w:cs="Calibri"/>
          <w:b/>
          <w:bCs/>
          <w:sz w:val="28"/>
          <w:szCs w:val="24"/>
        </w:rPr>
      </w:pPr>
      <w:r w:rsidRPr="00744229">
        <w:rPr>
          <w:rFonts w:cs="Calibri"/>
          <w:b/>
          <w:bCs/>
          <w:sz w:val="28"/>
          <w:szCs w:val="24"/>
        </w:rPr>
        <w:t xml:space="preserve">Confidentiality/ </w:t>
      </w:r>
      <w:r w:rsidR="001C0102" w:rsidRPr="00744229">
        <w:rPr>
          <w:rFonts w:cs="Calibri"/>
          <w:b/>
          <w:bCs/>
          <w:sz w:val="28"/>
          <w:szCs w:val="24"/>
        </w:rPr>
        <w:t>a</w:t>
      </w:r>
      <w:r w:rsidRPr="00744229">
        <w:rPr>
          <w:rFonts w:cs="Calibri"/>
          <w:b/>
          <w:bCs/>
          <w:sz w:val="28"/>
          <w:szCs w:val="24"/>
        </w:rPr>
        <w:t>nonymity</w:t>
      </w:r>
    </w:p>
    <w:p w14:paraId="36A1A341" w14:textId="77777777" w:rsidR="00F84DF8" w:rsidRPr="00F00808" w:rsidRDefault="00F84DF8" w:rsidP="00F84DF8">
      <w:pPr>
        <w:rPr>
          <w:rFonts w:cs="Calibri"/>
        </w:rPr>
      </w:pPr>
      <w:r w:rsidRPr="00F00808">
        <w:rPr>
          <w:rFonts w:cs="Calibri"/>
        </w:rPr>
        <w:t>Interviewees may only be named if their permission has been explicitly sought. This should only be done where a name is essential for the pursuit of the research. Ask yourself:</w:t>
      </w:r>
    </w:p>
    <w:p w14:paraId="7200D8A4" w14:textId="77777777" w:rsidR="00F84DF8" w:rsidRPr="004C47A3" w:rsidRDefault="00F84DF8" w:rsidP="009A1C0A">
      <w:pPr>
        <w:pStyle w:val="ListParagraph"/>
        <w:numPr>
          <w:ilvl w:val="0"/>
          <w:numId w:val="42"/>
        </w:numPr>
        <w:rPr>
          <w:rFonts w:cs="Calibri"/>
        </w:rPr>
      </w:pPr>
      <w:r w:rsidRPr="004C47A3">
        <w:rPr>
          <w:rFonts w:cs="Calibri"/>
        </w:rPr>
        <w:t xml:space="preserve">What are the potential </w:t>
      </w:r>
      <w:r w:rsidRPr="004C47A3">
        <w:rPr>
          <w:rFonts w:cs="Calibri"/>
          <w:b/>
          <w:bCs/>
        </w:rPr>
        <w:t>risks</w:t>
      </w:r>
      <w:r w:rsidRPr="004C47A3">
        <w:rPr>
          <w:rFonts w:cs="Calibri"/>
        </w:rPr>
        <w:t xml:space="preserve"> for participants? (</w:t>
      </w:r>
      <w:proofErr w:type="gramStart"/>
      <w:r w:rsidRPr="004C47A3">
        <w:rPr>
          <w:rFonts w:cs="Calibri"/>
        </w:rPr>
        <w:t>e.g.</w:t>
      </w:r>
      <w:proofErr w:type="gramEnd"/>
      <w:r w:rsidRPr="004C47A3">
        <w:rPr>
          <w:rFonts w:cs="Calibri"/>
        </w:rPr>
        <w:t xml:space="preserve"> incrimination, exposure to persecution or abuse, triggering</w:t>
      </w:r>
      <w:r w:rsidR="00B97FD4" w:rsidRPr="004C47A3">
        <w:rPr>
          <w:rFonts w:cs="Calibri"/>
        </w:rPr>
        <w:t xml:space="preserve"> of stress reactions/ distress</w:t>
      </w:r>
      <w:r w:rsidRPr="004C47A3">
        <w:rPr>
          <w:rFonts w:cs="Calibri"/>
        </w:rPr>
        <w:t xml:space="preserve">) </w:t>
      </w:r>
    </w:p>
    <w:p w14:paraId="2583F83A" w14:textId="77777777" w:rsidR="00F84DF8" w:rsidRPr="004C47A3" w:rsidRDefault="00F84DF8" w:rsidP="009A1C0A">
      <w:pPr>
        <w:pStyle w:val="ListParagraph"/>
        <w:numPr>
          <w:ilvl w:val="0"/>
          <w:numId w:val="42"/>
        </w:numPr>
        <w:rPr>
          <w:rFonts w:cs="Calibri"/>
        </w:rPr>
      </w:pPr>
      <w:r w:rsidRPr="004C47A3">
        <w:rPr>
          <w:rFonts w:cs="Calibri"/>
        </w:rPr>
        <w:lastRenderedPageBreak/>
        <w:t xml:space="preserve">Can subjects can be </w:t>
      </w:r>
      <w:r w:rsidRPr="004C47A3">
        <w:rPr>
          <w:rFonts w:cs="Calibri"/>
          <w:b/>
          <w:bCs/>
        </w:rPr>
        <w:t>identified</w:t>
      </w:r>
      <w:r w:rsidRPr="004C47A3">
        <w:rPr>
          <w:rFonts w:cs="Calibri"/>
        </w:rPr>
        <w:t xml:space="preserve"> from the information held?</w:t>
      </w:r>
      <w:r w:rsidRPr="00F00808">
        <w:rPr>
          <w:rStyle w:val="FootnoteReference"/>
          <w:rFonts w:cs="Calibri"/>
        </w:rPr>
        <w:footnoteReference w:id="60"/>
      </w:r>
      <w:r w:rsidRPr="004C47A3">
        <w:rPr>
          <w:rFonts w:cs="Calibri"/>
        </w:rPr>
        <w:t xml:space="preserve"> Is it possible to use participant evidence to extrapolate/ triangulate the identities of other participants or non-participants? </w:t>
      </w:r>
    </w:p>
    <w:p w14:paraId="52D68B3B" w14:textId="77777777" w:rsidR="00F84DF8" w:rsidRPr="004C47A3" w:rsidRDefault="00F84DF8" w:rsidP="009A1C0A">
      <w:pPr>
        <w:pStyle w:val="ListParagraph"/>
        <w:numPr>
          <w:ilvl w:val="0"/>
          <w:numId w:val="42"/>
        </w:numPr>
        <w:rPr>
          <w:rFonts w:cs="Calibri"/>
        </w:rPr>
      </w:pPr>
      <w:r w:rsidRPr="004C47A3">
        <w:rPr>
          <w:rFonts w:cs="Calibri"/>
        </w:rPr>
        <w:t xml:space="preserve">Who will have </w:t>
      </w:r>
      <w:r w:rsidRPr="004C47A3">
        <w:rPr>
          <w:rFonts w:cs="Calibri"/>
          <w:b/>
          <w:bCs/>
        </w:rPr>
        <w:t>access</w:t>
      </w:r>
      <w:r w:rsidRPr="004C47A3">
        <w:rPr>
          <w:rFonts w:cs="Calibri"/>
        </w:rPr>
        <w:t xml:space="preserve"> to the data?</w:t>
      </w:r>
      <w:r w:rsidR="00CE5EEA" w:rsidRPr="004C47A3">
        <w:rPr>
          <w:rFonts w:cs="Calibri"/>
        </w:rPr>
        <w:t xml:space="preserve"> Are third parties involved in any particular aspect (</w:t>
      </w:r>
      <w:proofErr w:type="gramStart"/>
      <w:r w:rsidR="00CE5EEA" w:rsidRPr="004C47A3">
        <w:rPr>
          <w:rFonts w:cs="Calibri"/>
        </w:rPr>
        <w:t>e.g.</w:t>
      </w:r>
      <w:proofErr w:type="gramEnd"/>
      <w:r w:rsidR="00CE5EEA" w:rsidRPr="004C47A3">
        <w:rPr>
          <w:rFonts w:cs="Calibri"/>
        </w:rPr>
        <w:t xml:space="preserve"> transcription of interview materials; IT development/ support)?</w:t>
      </w:r>
    </w:p>
    <w:p w14:paraId="0BA83F30" w14:textId="77777777" w:rsidR="00F84DF8" w:rsidRPr="004C47A3" w:rsidRDefault="00F84DF8" w:rsidP="009A1C0A">
      <w:pPr>
        <w:pStyle w:val="ListParagraph"/>
        <w:numPr>
          <w:ilvl w:val="0"/>
          <w:numId w:val="42"/>
        </w:numPr>
        <w:rPr>
          <w:rFonts w:cs="Calibri"/>
        </w:rPr>
      </w:pPr>
      <w:r w:rsidRPr="004C47A3">
        <w:rPr>
          <w:rFonts w:cs="Calibri"/>
        </w:rPr>
        <w:t xml:space="preserve">What measures will be adopted to maintain the </w:t>
      </w:r>
      <w:r w:rsidRPr="004C47A3">
        <w:rPr>
          <w:rFonts w:cs="Calibri"/>
          <w:b/>
          <w:bCs/>
        </w:rPr>
        <w:t>confidentiality</w:t>
      </w:r>
      <w:r w:rsidRPr="004C47A3">
        <w:rPr>
          <w:rFonts w:cs="Calibri"/>
        </w:rPr>
        <w:t xml:space="preserve"> of research subjects?</w:t>
      </w:r>
    </w:p>
    <w:p w14:paraId="508CC55D" w14:textId="77777777" w:rsidR="00F84DF8" w:rsidRPr="004C47A3" w:rsidRDefault="00F84DF8" w:rsidP="009A1C0A">
      <w:pPr>
        <w:pStyle w:val="ListParagraph"/>
        <w:numPr>
          <w:ilvl w:val="0"/>
          <w:numId w:val="42"/>
        </w:numPr>
        <w:rPr>
          <w:rFonts w:cs="Calibri"/>
        </w:rPr>
      </w:pPr>
      <w:r w:rsidRPr="004C47A3">
        <w:rPr>
          <w:rFonts w:cs="Calibri"/>
        </w:rPr>
        <w:t xml:space="preserve">How will these considerations be reflected in strategies for the </w:t>
      </w:r>
      <w:r w:rsidRPr="004C47A3">
        <w:rPr>
          <w:rFonts w:cs="Calibri"/>
          <w:b/>
          <w:bCs/>
        </w:rPr>
        <w:t>storage and destruction of data</w:t>
      </w:r>
      <w:r w:rsidRPr="004C47A3">
        <w:rPr>
          <w:rFonts w:cs="Calibri"/>
        </w:rPr>
        <w:t xml:space="preserve"> and (for PG and staff applications) dissemination of findings?</w:t>
      </w:r>
    </w:p>
    <w:p w14:paraId="437C7214" w14:textId="77777777" w:rsidR="00F84DF8" w:rsidRPr="00F00808" w:rsidRDefault="00F84DF8" w:rsidP="0077608A">
      <w:pPr>
        <w:autoSpaceDE w:val="0"/>
        <w:autoSpaceDN w:val="0"/>
        <w:adjustRightInd w:val="0"/>
        <w:rPr>
          <w:rFonts w:cs="Calibri"/>
          <w:color w:val="000000"/>
          <w:szCs w:val="20"/>
        </w:rPr>
      </w:pPr>
    </w:p>
    <w:p w14:paraId="18313552" w14:textId="47174FFA" w:rsidR="0077608A" w:rsidRPr="00744229" w:rsidRDefault="0077608A" w:rsidP="00AA3DB7">
      <w:pPr>
        <w:keepNext/>
        <w:autoSpaceDE w:val="0"/>
        <w:autoSpaceDN w:val="0"/>
        <w:adjustRightInd w:val="0"/>
        <w:rPr>
          <w:rFonts w:cs="Calibri"/>
          <w:b/>
          <w:bCs/>
          <w:color w:val="000000"/>
          <w:sz w:val="28"/>
          <w:szCs w:val="21"/>
        </w:rPr>
      </w:pPr>
      <w:r w:rsidRPr="00744229">
        <w:rPr>
          <w:rFonts w:cs="Calibri"/>
          <w:b/>
          <w:bCs/>
          <w:color w:val="000000"/>
          <w:sz w:val="28"/>
          <w:szCs w:val="21"/>
        </w:rPr>
        <w:t xml:space="preserve">Retention and </w:t>
      </w:r>
      <w:r w:rsidR="001C0102" w:rsidRPr="00744229">
        <w:rPr>
          <w:rFonts w:cs="Calibri"/>
          <w:b/>
          <w:bCs/>
          <w:color w:val="000000"/>
          <w:sz w:val="28"/>
          <w:szCs w:val="21"/>
        </w:rPr>
        <w:t>o</w:t>
      </w:r>
      <w:r w:rsidRPr="00744229">
        <w:rPr>
          <w:rFonts w:cs="Calibri"/>
          <w:b/>
          <w:bCs/>
          <w:color w:val="000000"/>
          <w:sz w:val="28"/>
          <w:szCs w:val="21"/>
        </w:rPr>
        <w:t>utputs</w:t>
      </w:r>
    </w:p>
    <w:p w14:paraId="32D74C47" w14:textId="77777777" w:rsidR="00A6056C" w:rsidRPr="00F00808" w:rsidRDefault="00A6056C" w:rsidP="00A6056C">
      <w:pPr>
        <w:autoSpaceDE w:val="0"/>
        <w:autoSpaceDN w:val="0"/>
        <w:adjustRightInd w:val="0"/>
        <w:rPr>
          <w:rFonts w:cs="Calibri"/>
          <w:color w:val="000000"/>
          <w:szCs w:val="20"/>
        </w:rPr>
      </w:pPr>
      <w:r w:rsidRPr="00F00808">
        <w:rPr>
          <w:rFonts w:cs="Calibri"/>
          <w:color w:val="000000"/>
          <w:szCs w:val="20"/>
        </w:rPr>
        <w:t>What research outputs (academic publications, public engagement/ knowledge transfer activities) are envisaged? PG dissertations: Will the dissertation itself be available in the</w:t>
      </w:r>
      <w:r w:rsidR="00BB579D" w:rsidRPr="00F00808">
        <w:rPr>
          <w:rFonts w:cs="Calibri"/>
          <w:color w:val="000000"/>
          <w:szCs w:val="20"/>
        </w:rPr>
        <w:t xml:space="preserve"> public domain (</w:t>
      </w:r>
      <w:proofErr w:type="gramStart"/>
      <w:r w:rsidR="00BB579D" w:rsidRPr="00F00808">
        <w:rPr>
          <w:rFonts w:cs="Calibri"/>
          <w:color w:val="000000"/>
          <w:szCs w:val="20"/>
        </w:rPr>
        <w:t>e.g.</w:t>
      </w:r>
      <w:proofErr w:type="gramEnd"/>
      <w:r w:rsidR="00BB579D" w:rsidRPr="00F00808">
        <w:rPr>
          <w:rFonts w:cs="Calibri"/>
          <w:color w:val="000000"/>
          <w:szCs w:val="20"/>
        </w:rPr>
        <w:t xml:space="preserve"> via GUL) and w</w:t>
      </w:r>
      <w:r w:rsidRPr="00F00808">
        <w:rPr>
          <w:rFonts w:cs="Calibri"/>
          <w:color w:val="000000"/>
          <w:szCs w:val="20"/>
        </w:rPr>
        <w:t>ill publications result?</w:t>
      </w:r>
    </w:p>
    <w:p w14:paraId="08961032" w14:textId="42015EE5" w:rsidR="00365095" w:rsidRPr="00F00808" w:rsidRDefault="0077608A" w:rsidP="00293383">
      <w:pPr>
        <w:pStyle w:val="ListParagraph"/>
        <w:numPr>
          <w:ilvl w:val="0"/>
          <w:numId w:val="11"/>
        </w:numPr>
        <w:autoSpaceDE w:val="0"/>
        <w:autoSpaceDN w:val="0"/>
        <w:adjustRightInd w:val="0"/>
        <w:rPr>
          <w:rFonts w:cs="Calibri"/>
          <w:color w:val="000000"/>
          <w:szCs w:val="20"/>
        </w:rPr>
      </w:pPr>
      <w:r w:rsidRPr="00F00808">
        <w:rPr>
          <w:rFonts w:cs="Calibri"/>
          <w:color w:val="000000"/>
          <w:szCs w:val="20"/>
          <w:u w:val="single"/>
        </w:rPr>
        <w:t>Undergraduate</w:t>
      </w:r>
      <w:r w:rsidR="00731E2D" w:rsidRPr="00F00808">
        <w:rPr>
          <w:rFonts w:cs="Calibri"/>
          <w:color w:val="000000"/>
          <w:szCs w:val="20"/>
          <w:u w:val="single"/>
        </w:rPr>
        <w:t xml:space="preserve"> and PGT</w:t>
      </w:r>
      <w:r w:rsidRPr="00F00808">
        <w:rPr>
          <w:rFonts w:cs="Calibri"/>
          <w:color w:val="000000"/>
          <w:szCs w:val="20"/>
          <w:u w:val="single"/>
        </w:rPr>
        <w:t xml:space="preserve"> applications</w:t>
      </w:r>
      <w:r w:rsidR="00365095" w:rsidRPr="00F00808">
        <w:rPr>
          <w:rFonts w:cs="Calibri"/>
          <w:color w:val="000000"/>
          <w:szCs w:val="20"/>
        </w:rPr>
        <w:t xml:space="preserve">: </w:t>
      </w:r>
      <w:r w:rsidR="00731E2D" w:rsidRPr="00F00808">
        <w:rPr>
          <w:rFonts w:cs="Calibri"/>
          <w:color w:val="000000"/>
          <w:szCs w:val="20"/>
        </w:rPr>
        <w:t xml:space="preserve">For UG projects, </w:t>
      </w:r>
      <w:r w:rsidR="00964200">
        <w:rPr>
          <w:rFonts w:cs="Calibri"/>
          <w:color w:val="000000"/>
          <w:szCs w:val="20"/>
        </w:rPr>
        <w:t xml:space="preserve">it is normally expected that </w:t>
      </w:r>
      <w:r w:rsidR="00365095" w:rsidRPr="00F00808">
        <w:rPr>
          <w:rFonts w:cs="Calibri"/>
          <w:color w:val="000000"/>
          <w:szCs w:val="20"/>
        </w:rPr>
        <w:t>no public domain outputs</w:t>
      </w:r>
      <w:r w:rsidR="008F3520" w:rsidRPr="00F00808">
        <w:rPr>
          <w:rFonts w:cs="Calibri"/>
          <w:color w:val="000000"/>
          <w:szCs w:val="20"/>
        </w:rPr>
        <w:t xml:space="preserve"> </w:t>
      </w:r>
      <w:r w:rsidR="00731E2D" w:rsidRPr="00F00808">
        <w:rPr>
          <w:rFonts w:cs="Calibri"/>
          <w:color w:val="000000"/>
          <w:szCs w:val="20"/>
        </w:rPr>
        <w:t>will</w:t>
      </w:r>
      <w:r w:rsidR="008F3520" w:rsidRPr="00F00808">
        <w:rPr>
          <w:rFonts w:cs="Calibri"/>
          <w:color w:val="000000"/>
          <w:szCs w:val="20"/>
        </w:rPr>
        <w:t xml:space="preserve"> result</w:t>
      </w:r>
      <w:r w:rsidR="00365095" w:rsidRPr="00F00808">
        <w:rPr>
          <w:rFonts w:cs="Calibri"/>
          <w:color w:val="000000"/>
          <w:szCs w:val="20"/>
        </w:rPr>
        <w:t xml:space="preserve"> and </w:t>
      </w:r>
      <w:r w:rsidR="00964200">
        <w:rPr>
          <w:rFonts w:cs="Calibri"/>
          <w:color w:val="000000"/>
          <w:szCs w:val="20"/>
        </w:rPr>
        <w:t xml:space="preserve">that </w:t>
      </w:r>
      <w:r w:rsidR="00365095" w:rsidRPr="00F00808">
        <w:rPr>
          <w:rFonts w:cs="Calibri"/>
          <w:color w:val="000000"/>
          <w:szCs w:val="20"/>
        </w:rPr>
        <w:t xml:space="preserve">all project materials </w:t>
      </w:r>
      <w:r w:rsidR="00964200">
        <w:rPr>
          <w:rFonts w:cs="Calibri"/>
          <w:color w:val="000000"/>
          <w:szCs w:val="20"/>
        </w:rPr>
        <w:t>will</w:t>
      </w:r>
      <w:r w:rsidR="00365095" w:rsidRPr="00F00808">
        <w:rPr>
          <w:rFonts w:cs="Calibri"/>
          <w:color w:val="000000"/>
          <w:szCs w:val="20"/>
        </w:rPr>
        <w:t xml:space="preserve"> be destroyed on completion of the dissertation</w:t>
      </w:r>
      <w:r w:rsidR="00B17A65">
        <w:rPr>
          <w:rFonts w:cs="Calibri"/>
          <w:color w:val="000000"/>
          <w:szCs w:val="20"/>
        </w:rPr>
        <w:t xml:space="preserve"> or the confirmation of its grade</w:t>
      </w:r>
      <w:r w:rsidR="00365095" w:rsidRPr="00F00808">
        <w:rPr>
          <w:rFonts w:cs="Calibri"/>
          <w:color w:val="000000"/>
          <w:szCs w:val="20"/>
        </w:rPr>
        <w:t>.</w:t>
      </w:r>
      <w:r w:rsidR="0068268A">
        <w:rPr>
          <w:rStyle w:val="FootnoteReference"/>
          <w:rFonts w:cs="Calibri"/>
          <w:color w:val="000000"/>
          <w:szCs w:val="20"/>
        </w:rPr>
        <w:footnoteReference w:id="61"/>
      </w:r>
      <w:r w:rsidR="00365095" w:rsidRPr="00F00808">
        <w:rPr>
          <w:rFonts w:cs="Calibri"/>
          <w:color w:val="000000"/>
          <w:szCs w:val="20"/>
        </w:rPr>
        <w:t xml:space="preserve"> Indicate accordingly </w:t>
      </w:r>
      <w:r w:rsidR="00A5326B">
        <w:rPr>
          <w:rFonts w:cs="Calibri"/>
          <w:color w:val="000000"/>
          <w:szCs w:val="20"/>
        </w:rPr>
        <w:t>in the participant materials</w:t>
      </w:r>
      <w:r w:rsidR="00365095" w:rsidRPr="00F00808">
        <w:rPr>
          <w:rFonts w:cs="Calibri"/>
          <w:color w:val="000000"/>
          <w:szCs w:val="20"/>
        </w:rPr>
        <w:t xml:space="preserve">. </w:t>
      </w:r>
      <w:r w:rsidR="00731E2D" w:rsidRPr="00F00808">
        <w:rPr>
          <w:rFonts w:cs="Calibri"/>
          <w:color w:val="000000"/>
          <w:szCs w:val="20"/>
        </w:rPr>
        <w:t xml:space="preserve">PGT projects may envisage future publication (discuss this with your convener/ supervisor), in which case that must be specified in the application as well as </w:t>
      </w:r>
      <w:r w:rsidR="005A2B45">
        <w:rPr>
          <w:rFonts w:cs="Calibri"/>
          <w:color w:val="000000"/>
          <w:szCs w:val="20"/>
        </w:rPr>
        <w:t xml:space="preserve">in the </w:t>
      </w:r>
      <w:r w:rsidR="00731E2D" w:rsidRPr="00F00808">
        <w:rPr>
          <w:rFonts w:cs="Calibri"/>
          <w:color w:val="000000"/>
          <w:szCs w:val="20"/>
        </w:rPr>
        <w:t xml:space="preserve">participant </w:t>
      </w:r>
      <w:r w:rsidR="005A2B45">
        <w:rPr>
          <w:rFonts w:cs="Calibri"/>
          <w:color w:val="000000"/>
          <w:szCs w:val="20"/>
        </w:rPr>
        <w:t>materials</w:t>
      </w:r>
      <w:r w:rsidR="00731E2D" w:rsidRPr="00F00808">
        <w:rPr>
          <w:rFonts w:cs="Calibri"/>
          <w:color w:val="000000"/>
          <w:szCs w:val="20"/>
        </w:rPr>
        <w:t xml:space="preserve">. If you do not mention the possibility of publication </w:t>
      </w:r>
      <w:r w:rsidR="005A2B45">
        <w:rPr>
          <w:rFonts w:cs="Calibri"/>
          <w:color w:val="000000"/>
          <w:szCs w:val="20"/>
        </w:rPr>
        <w:t>in the participant documentation</w:t>
      </w:r>
      <w:r w:rsidR="00731E2D" w:rsidRPr="00F00808">
        <w:rPr>
          <w:rFonts w:cs="Calibri"/>
          <w:color w:val="000000"/>
          <w:szCs w:val="20"/>
        </w:rPr>
        <w:t xml:space="preserve">, </w:t>
      </w:r>
      <w:r w:rsidR="00A638A9">
        <w:rPr>
          <w:rFonts w:cs="Calibri"/>
          <w:color w:val="000000"/>
          <w:szCs w:val="20"/>
        </w:rPr>
        <w:t xml:space="preserve">the data cannot be used for this purpose unless you are </w:t>
      </w:r>
      <w:r w:rsidR="00735735">
        <w:rPr>
          <w:rFonts w:cs="Calibri"/>
          <w:color w:val="000000"/>
          <w:szCs w:val="20"/>
        </w:rPr>
        <w:t>able</w:t>
      </w:r>
      <w:r w:rsidR="00A638A9">
        <w:rPr>
          <w:rFonts w:cs="Calibri"/>
          <w:color w:val="000000"/>
          <w:szCs w:val="20"/>
        </w:rPr>
        <w:t xml:space="preserve"> to secure </w:t>
      </w:r>
      <w:r w:rsidR="00FF00D9">
        <w:rPr>
          <w:rFonts w:cs="Calibri"/>
          <w:color w:val="000000"/>
          <w:szCs w:val="20"/>
        </w:rPr>
        <w:t>agreement to updated terms</w:t>
      </w:r>
      <w:r w:rsidR="000425CF">
        <w:rPr>
          <w:rFonts w:cs="Calibri"/>
          <w:color w:val="000000"/>
          <w:szCs w:val="20"/>
        </w:rPr>
        <w:t xml:space="preserve"> (referred to in some quarters as ‘re-consenting’)</w:t>
      </w:r>
      <w:r w:rsidR="00F76414">
        <w:rPr>
          <w:rFonts w:cs="Calibri"/>
          <w:color w:val="000000"/>
          <w:szCs w:val="20"/>
        </w:rPr>
        <w:t>, which, depending on the nature of the exercise, may be impractical</w:t>
      </w:r>
      <w:r w:rsidR="00731E2D" w:rsidRPr="00F00808">
        <w:rPr>
          <w:rFonts w:cs="Calibri"/>
          <w:color w:val="000000"/>
          <w:szCs w:val="20"/>
        </w:rPr>
        <w:t xml:space="preserve">. </w:t>
      </w:r>
    </w:p>
    <w:p w14:paraId="7FF7FDD1" w14:textId="50E64347" w:rsidR="00365095" w:rsidRPr="00F00808" w:rsidRDefault="00365095" w:rsidP="00293383">
      <w:pPr>
        <w:pStyle w:val="ListParagraph"/>
        <w:numPr>
          <w:ilvl w:val="0"/>
          <w:numId w:val="11"/>
        </w:numPr>
        <w:autoSpaceDE w:val="0"/>
        <w:autoSpaceDN w:val="0"/>
        <w:adjustRightInd w:val="0"/>
        <w:rPr>
          <w:rFonts w:cs="Calibri"/>
          <w:color w:val="000000"/>
          <w:szCs w:val="20"/>
        </w:rPr>
      </w:pPr>
      <w:r w:rsidRPr="00F00808">
        <w:rPr>
          <w:rFonts w:cs="Calibri"/>
          <w:color w:val="000000"/>
          <w:szCs w:val="20"/>
          <w:u w:val="single"/>
        </w:rPr>
        <w:t xml:space="preserve">PGT, PGR and staff </w:t>
      </w:r>
      <w:proofErr w:type="gramStart"/>
      <w:r w:rsidRPr="00F00808">
        <w:rPr>
          <w:rFonts w:cs="Calibri"/>
          <w:color w:val="000000"/>
          <w:szCs w:val="20"/>
          <w:u w:val="single"/>
        </w:rPr>
        <w:t>applications</w:t>
      </w:r>
      <w:r w:rsidRPr="00F00808">
        <w:rPr>
          <w:rFonts w:cs="Calibri"/>
          <w:color w:val="000000"/>
          <w:szCs w:val="20"/>
        </w:rPr>
        <w:t>:</w:t>
      </w:r>
      <w:proofErr w:type="gramEnd"/>
      <w:r w:rsidRPr="00F00808">
        <w:rPr>
          <w:rFonts w:cs="Calibri"/>
          <w:color w:val="000000"/>
          <w:szCs w:val="20"/>
        </w:rPr>
        <w:t xml:space="preserve"> be clear about how long data will be retained</w:t>
      </w:r>
      <w:r w:rsidR="00065FB5" w:rsidRPr="00F00808">
        <w:rPr>
          <w:rFonts w:cs="Calibri"/>
          <w:color w:val="000000"/>
          <w:szCs w:val="20"/>
        </w:rPr>
        <w:t>. The default is that the University archives all dissertations and retained materials for</w:t>
      </w:r>
      <w:r w:rsidRPr="00F00808">
        <w:rPr>
          <w:rFonts w:cs="Calibri"/>
          <w:color w:val="000000"/>
          <w:szCs w:val="20"/>
        </w:rPr>
        <w:t xml:space="preserve"> </w:t>
      </w:r>
      <w:r w:rsidR="00065FB5" w:rsidRPr="00F00808">
        <w:rPr>
          <w:rFonts w:cs="Calibri"/>
          <w:color w:val="000000"/>
          <w:szCs w:val="20"/>
        </w:rPr>
        <w:t>ten years</w:t>
      </w:r>
      <w:r w:rsidR="00F00808" w:rsidRPr="00F00808">
        <w:rPr>
          <w:rFonts w:cs="Calibri"/>
          <w:color w:val="000000"/>
          <w:szCs w:val="20"/>
        </w:rPr>
        <w:t xml:space="preserve"> in the first instance (and longer if the material is consulted during this period)</w:t>
      </w:r>
      <w:r w:rsidRPr="00F00808">
        <w:rPr>
          <w:rFonts w:cs="Calibri"/>
          <w:color w:val="000000"/>
          <w:szCs w:val="20"/>
        </w:rPr>
        <w:t xml:space="preserve">. </w:t>
      </w:r>
      <w:r w:rsidR="00065FB5" w:rsidRPr="00F00808">
        <w:rPr>
          <w:rFonts w:cs="Calibri"/>
          <w:color w:val="000000"/>
          <w:szCs w:val="20"/>
        </w:rPr>
        <w:t>This includes</w:t>
      </w:r>
      <w:r w:rsidR="00E16759" w:rsidRPr="00F00808">
        <w:rPr>
          <w:rFonts w:cs="Calibri"/>
          <w:color w:val="000000"/>
          <w:szCs w:val="20"/>
        </w:rPr>
        <w:t xml:space="preserve"> completed </w:t>
      </w:r>
      <w:r w:rsidR="00623103">
        <w:rPr>
          <w:rFonts w:cs="Calibri"/>
          <w:color w:val="000000"/>
          <w:szCs w:val="20"/>
        </w:rPr>
        <w:t>agreement</w:t>
      </w:r>
      <w:r w:rsidR="00E16759" w:rsidRPr="00F00808">
        <w:rPr>
          <w:rFonts w:cs="Calibri"/>
          <w:color w:val="000000"/>
          <w:szCs w:val="20"/>
        </w:rPr>
        <w:t xml:space="preserve"> forms.</w:t>
      </w:r>
      <w:r w:rsidR="00065FB5" w:rsidRPr="00F00808">
        <w:rPr>
          <w:rStyle w:val="FootnoteReference"/>
          <w:rFonts w:cs="Calibri"/>
          <w:color w:val="000000"/>
          <w:szCs w:val="20"/>
        </w:rPr>
        <w:footnoteReference w:id="62"/>
      </w:r>
      <w:r w:rsidR="00E16759" w:rsidRPr="00F00808">
        <w:rPr>
          <w:rFonts w:cs="Calibri"/>
          <w:color w:val="000000"/>
          <w:szCs w:val="20"/>
        </w:rPr>
        <w:t xml:space="preserve">  </w:t>
      </w:r>
    </w:p>
    <w:p w14:paraId="67D128D8" w14:textId="77777777" w:rsidR="00065FB5" w:rsidRPr="00F00808" w:rsidRDefault="00094A22" w:rsidP="00293383">
      <w:pPr>
        <w:pStyle w:val="ListParagraph"/>
        <w:numPr>
          <w:ilvl w:val="1"/>
          <w:numId w:val="11"/>
        </w:numPr>
        <w:autoSpaceDE w:val="0"/>
        <w:autoSpaceDN w:val="0"/>
        <w:adjustRightInd w:val="0"/>
        <w:ind w:left="709"/>
        <w:rPr>
          <w:rFonts w:cs="Calibri"/>
          <w:color w:val="000000"/>
          <w:szCs w:val="20"/>
        </w:rPr>
      </w:pPr>
      <w:r w:rsidRPr="00F00808">
        <w:rPr>
          <w:rFonts w:cs="Calibri"/>
        </w:rPr>
        <w:t>For postgraduates</w:t>
      </w:r>
      <w:r w:rsidR="0077608A" w:rsidRPr="00F00808">
        <w:rPr>
          <w:rFonts w:cs="Calibri"/>
        </w:rPr>
        <w:t xml:space="preserve">, an electronic version of your thesis might be made </w:t>
      </w:r>
      <w:r w:rsidR="0077608A" w:rsidRPr="00F00808">
        <w:rPr>
          <w:rFonts w:cs="Calibri"/>
          <w:b/>
          <w:bCs/>
        </w:rPr>
        <w:t>publicly available</w:t>
      </w:r>
      <w:r w:rsidR="00BB579D" w:rsidRPr="00F00808">
        <w:rPr>
          <w:rFonts w:cs="Calibri"/>
        </w:rPr>
        <w:t xml:space="preserve"> online by GUL</w:t>
      </w:r>
      <w:r w:rsidR="0077608A" w:rsidRPr="00F00808">
        <w:rPr>
          <w:rFonts w:cs="Calibri"/>
        </w:rPr>
        <w:t>.</w:t>
      </w:r>
      <w:r w:rsidRPr="00F00808">
        <w:rPr>
          <w:rFonts w:cs="Calibri"/>
        </w:rPr>
        <w:t xml:space="preserve"> Your supervisor, programme or School PG convener will be able to confirm details.</w:t>
      </w:r>
      <w:r w:rsidR="00BA162B" w:rsidRPr="00F00808">
        <w:rPr>
          <w:rFonts w:cs="Calibri"/>
        </w:rPr>
        <w:t xml:space="preserve"> </w:t>
      </w:r>
    </w:p>
    <w:p w14:paraId="5E18D24A" w14:textId="77777777" w:rsidR="00365095" w:rsidRPr="00F00808" w:rsidRDefault="00BA162B" w:rsidP="00293383">
      <w:pPr>
        <w:pStyle w:val="ListParagraph"/>
        <w:numPr>
          <w:ilvl w:val="1"/>
          <w:numId w:val="11"/>
        </w:numPr>
        <w:autoSpaceDE w:val="0"/>
        <w:autoSpaceDN w:val="0"/>
        <w:adjustRightInd w:val="0"/>
        <w:ind w:left="709"/>
        <w:rPr>
          <w:rFonts w:cs="Calibri"/>
          <w:color w:val="000000"/>
          <w:szCs w:val="20"/>
        </w:rPr>
      </w:pPr>
      <w:r w:rsidRPr="00F00808">
        <w:rPr>
          <w:rFonts w:cs="Calibri"/>
        </w:rPr>
        <w:t>Indicate if it is anticipated that your work will form the basis of a monograph or articles later.</w:t>
      </w:r>
    </w:p>
    <w:p w14:paraId="79484954" w14:textId="522208ED" w:rsidR="00731E2D" w:rsidRPr="00F00808" w:rsidRDefault="00731E2D" w:rsidP="00293383">
      <w:pPr>
        <w:pStyle w:val="ListParagraph"/>
        <w:numPr>
          <w:ilvl w:val="1"/>
          <w:numId w:val="11"/>
        </w:numPr>
        <w:autoSpaceDE w:val="0"/>
        <w:autoSpaceDN w:val="0"/>
        <w:adjustRightInd w:val="0"/>
        <w:ind w:left="709"/>
        <w:rPr>
          <w:rFonts w:cs="Calibri"/>
          <w:color w:val="000000"/>
          <w:szCs w:val="20"/>
        </w:rPr>
      </w:pPr>
      <w:r w:rsidRPr="00F00808">
        <w:rPr>
          <w:rFonts w:cs="Calibri"/>
        </w:rPr>
        <w:t>Remember that under GDPR, participants</w:t>
      </w:r>
      <w:r w:rsidR="00B246BC">
        <w:rPr>
          <w:rFonts w:cs="Calibri"/>
        </w:rPr>
        <w:t xml:space="preserve"> who have agreed to ‘</w:t>
      </w:r>
      <w:r w:rsidR="00885145">
        <w:rPr>
          <w:rFonts w:cs="Calibri"/>
        </w:rPr>
        <w:t xml:space="preserve">task in the </w:t>
      </w:r>
      <w:r w:rsidR="00B246BC">
        <w:rPr>
          <w:rFonts w:cs="Calibri"/>
        </w:rPr>
        <w:t xml:space="preserve">public </w:t>
      </w:r>
      <w:r w:rsidR="00885145">
        <w:rPr>
          <w:rFonts w:cs="Calibri"/>
        </w:rPr>
        <w:t>interest’</w:t>
      </w:r>
      <w:r w:rsidR="00B246BC">
        <w:rPr>
          <w:rFonts w:cs="Calibri"/>
        </w:rPr>
        <w:t xml:space="preserve"> </w:t>
      </w:r>
      <w:r w:rsidR="00885145">
        <w:rPr>
          <w:rFonts w:cs="Calibri"/>
        </w:rPr>
        <w:t>being</w:t>
      </w:r>
      <w:r w:rsidR="00B246BC">
        <w:rPr>
          <w:rFonts w:cs="Calibri"/>
        </w:rPr>
        <w:t xml:space="preserve"> the lawful basis</w:t>
      </w:r>
      <w:r w:rsidRPr="00F00808">
        <w:rPr>
          <w:rFonts w:cs="Calibri"/>
        </w:rPr>
        <w:t xml:space="preserve"> retain access and objection rights </w:t>
      </w:r>
      <w:proofErr w:type="gramStart"/>
      <w:r w:rsidRPr="00F00808">
        <w:rPr>
          <w:rFonts w:cs="Calibri"/>
        </w:rPr>
        <w:t>with regard to</w:t>
      </w:r>
      <w:proofErr w:type="gramEnd"/>
      <w:r w:rsidRPr="00F00808">
        <w:rPr>
          <w:rFonts w:cs="Calibri"/>
        </w:rPr>
        <w:t xml:space="preserve"> personal and special category data. In the case of anonymised data, those rights do not obtain. If you intend to anonymise your data, </w:t>
      </w:r>
      <w:r w:rsidR="00D5243E">
        <w:rPr>
          <w:rFonts w:cs="Calibri"/>
        </w:rPr>
        <w:t>give a clear outline of</w:t>
      </w:r>
      <w:r w:rsidRPr="00F00808">
        <w:rPr>
          <w:rFonts w:cs="Calibri"/>
        </w:rPr>
        <w:t xml:space="preserve"> the process on the consent</w:t>
      </w:r>
      <w:r w:rsidR="007B43D9">
        <w:rPr>
          <w:rFonts w:cs="Calibri"/>
        </w:rPr>
        <w:t>/ agreement</w:t>
      </w:r>
      <w:r w:rsidRPr="00F00808">
        <w:rPr>
          <w:rFonts w:cs="Calibri"/>
        </w:rPr>
        <w:t xml:space="preserve"> and participant information forms, explaining that once the data has been anonymised, </w:t>
      </w:r>
      <w:r w:rsidR="00494337" w:rsidRPr="00F00808">
        <w:rPr>
          <w:rFonts w:cs="Calibri"/>
        </w:rPr>
        <w:t>it can be used for research and publication purposes without further reference back to the participant</w:t>
      </w:r>
      <w:r w:rsidRPr="00F00808">
        <w:rPr>
          <w:rFonts w:cs="Calibri"/>
        </w:rPr>
        <w:t xml:space="preserve">. </w:t>
      </w:r>
      <w:r w:rsidR="00494337" w:rsidRPr="00F00808">
        <w:rPr>
          <w:rFonts w:cs="Calibri"/>
        </w:rPr>
        <w:lastRenderedPageBreak/>
        <w:t>This means that any participant who wishes to withdraw must do so before the data is anonymised. Give an appropriate</w:t>
      </w:r>
      <w:r w:rsidR="005635DE">
        <w:rPr>
          <w:rFonts w:cs="Calibri"/>
        </w:rPr>
        <w:t xml:space="preserve"> and realistic</w:t>
      </w:r>
      <w:r w:rsidR="00494337" w:rsidRPr="00F00808">
        <w:rPr>
          <w:rFonts w:cs="Calibri"/>
        </w:rPr>
        <w:t xml:space="preserve"> cut-off date. </w:t>
      </w:r>
    </w:p>
    <w:p w14:paraId="653223A9" w14:textId="555AADCF" w:rsidR="00365095" w:rsidRPr="00F00808" w:rsidRDefault="00365095" w:rsidP="00293383">
      <w:pPr>
        <w:pStyle w:val="ListParagraph"/>
        <w:numPr>
          <w:ilvl w:val="0"/>
          <w:numId w:val="11"/>
        </w:numPr>
        <w:autoSpaceDE w:val="0"/>
        <w:autoSpaceDN w:val="0"/>
        <w:adjustRightInd w:val="0"/>
        <w:rPr>
          <w:rFonts w:cs="Calibri"/>
          <w:color w:val="000000"/>
          <w:szCs w:val="20"/>
        </w:rPr>
      </w:pPr>
      <w:r w:rsidRPr="00F00808">
        <w:rPr>
          <w:rFonts w:cs="Calibri"/>
          <w:color w:val="000000"/>
          <w:szCs w:val="20"/>
        </w:rPr>
        <w:t>If you move to another institution and continue working on the same materials, you are advised to seek</w:t>
      </w:r>
      <w:r w:rsidR="00894888">
        <w:rPr>
          <w:rFonts w:cs="Calibri"/>
          <w:color w:val="000000"/>
          <w:szCs w:val="20"/>
        </w:rPr>
        <w:t xml:space="preserve"> or confirm</w:t>
      </w:r>
      <w:r w:rsidRPr="00F00808">
        <w:rPr>
          <w:rFonts w:cs="Calibri"/>
          <w:color w:val="000000"/>
          <w:szCs w:val="20"/>
        </w:rPr>
        <w:t xml:space="preserve"> ethical clearance again there. </w:t>
      </w:r>
    </w:p>
    <w:p w14:paraId="4F8EE5E2" w14:textId="2C31CF07" w:rsidR="00712B22" w:rsidRPr="00F00808" w:rsidRDefault="00D434B1" w:rsidP="00293383">
      <w:pPr>
        <w:numPr>
          <w:ilvl w:val="0"/>
          <w:numId w:val="11"/>
        </w:numPr>
        <w:tabs>
          <w:tab w:val="num" w:pos="1440"/>
        </w:tabs>
        <w:rPr>
          <w:rFonts w:cs="Calibri"/>
        </w:rPr>
      </w:pPr>
      <w:bookmarkStart w:id="11" w:name="_Hlk526257065"/>
      <w:r>
        <w:rPr>
          <w:rFonts w:cs="Calibri"/>
        </w:rPr>
        <w:t>W</w:t>
      </w:r>
      <w:r w:rsidR="00BA162B" w:rsidRPr="00F00808">
        <w:rPr>
          <w:rFonts w:cs="Calibri"/>
        </w:rPr>
        <w:t xml:space="preserve">here data is </w:t>
      </w:r>
      <w:r w:rsidR="00BA162B" w:rsidRPr="00F00808">
        <w:rPr>
          <w:rFonts w:cs="Calibri"/>
          <w:b/>
          <w:bCs/>
        </w:rPr>
        <w:t>pseudonymised</w:t>
      </w:r>
      <w:r w:rsidR="00BA162B" w:rsidRPr="00F00808">
        <w:rPr>
          <w:rFonts w:cs="Calibri"/>
        </w:rPr>
        <w:t xml:space="preserve">, participants should </w:t>
      </w:r>
      <w:r>
        <w:rPr>
          <w:rFonts w:cs="Calibri"/>
        </w:rPr>
        <w:t xml:space="preserve">typically </w:t>
      </w:r>
      <w:r w:rsidR="00BA162B" w:rsidRPr="00F00808">
        <w:rPr>
          <w:rFonts w:cs="Calibri"/>
        </w:rPr>
        <w:t xml:space="preserve">be asked to give one-off </w:t>
      </w:r>
      <w:r w:rsidR="00885145">
        <w:rPr>
          <w:rFonts w:cs="Calibri"/>
        </w:rPr>
        <w:t>agreement</w:t>
      </w:r>
      <w:r w:rsidR="00BA162B" w:rsidRPr="00F00808">
        <w:rPr>
          <w:rFonts w:cs="Calibri"/>
        </w:rPr>
        <w:t xml:space="preserve"> for use and citation of materials in resultant publications</w:t>
      </w:r>
      <w:r w:rsidR="005635DE">
        <w:rPr>
          <w:rFonts w:cs="Calibri"/>
        </w:rPr>
        <w:t xml:space="preserve"> (</w:t>
      </w:r>
      <w:proofErr w:type="gramStart"/>
      <w:r w:rsidR="005635DE">
        <w:rPr>
          <w:rFonts w:cs="Calibri"/>
        </w:rPr>
        <w:t>i.e.</w:t>
      </w:r>
      <w:proofErr w:type="gramEnd"/>
      <w:r w:rsidR="005635DE">
        <w:rPr>
          <w:rFonts w:cs="Calibri"/>
        </w:rPr>
        <w:t xml:space="preserve"> in keeping with the lawful basis of ‘task in the public interest’ as defined under GDPR)</w:t>
      </w:r>
      <w:r w:rsidR="00BA162B" w:rsidRPr="00F00808">
        <w:rPr>
          <w:rFonts w:cs="Calibri"/>
        </w:rPr>
        <w:t>. Anything else will be too complex for you to police effectively.</w:t>
      </w:r>
    </w:p>
    <w:p w14:paraId="3815E0A0" w14:textId="63D706F3" w:rsidR="00BA162B" w:rsidRPr="00F00808" w:rsidRDefault="00894888" w:rsidP="00293383">
      <w:pPr>
        <w:numPr>
          <w:ilvl w:val="0"/>
          <w:numId w:val="11"/>
        </w:numPr>
        <w:tabs>
          <w:tab w:val="num" w:pos="1440"/>
        </w:tabs>
        <w:rPr>
          <w:rFonts w:cs="Calibri"/>
        </w:rPr>
      </w:pPr>
      <w:r>
        <w:rPr>
          <w:rFonts w:cs="Calibri"/>
        </w:rPr>
        <w:t>In</w:t>
      </w:r>
      <w:r w:rsidR="00BA162B" w:rsidRPr="00F00808">
        <w:rPr>
          <w:rFonts w:cs="Calibri"/>
        </w:rPr>
        <w:t xml:space="preserve"> smaller </w:t>
      </w:r>
      <w:r w:rsidR="00D434B1">
        <w:rPr>
          <w:rFonts w:cs="Calibri"/>
        </w:rPr>
        <w:t>groups</w:t>
      </w:r>
      <w:r w:rsidR="00BA162B" w:rsidRPr="00F00808">
        <w:rPr>
          <w:rFonts w:cs="Calibri"/>
        </w:rPr>
        <w:t xml:space="preserve"> </w:t>
      </w:r>
      <w:r w:rsidR="00D434B1">
        <w:rPr>
          <w:rFonts w:cs="Calibri"/>
        </w:rPr>
        <w:t>of</w:t>
      </w:r>
      <w:r w:rsidR="00BA162B" w:rsidRPr="00F00808">
        <w:rPr>
          <w:rFonts w:cs="Calibri"/>
        </w:rPr>
        <w:t xml:space="preserve"> professional/ ‘elite’ participants (curators</w:t>
      </w:r>
      <w:r w:rsidR="005635DE">
        <w:rPr>
          <w:rFonts w:cs="Calibri"/>
        </w:rPr>
        <w:t>)</w:t>
      </w:r>
      <w:r w:rsidR="00BA162B" w:rsidRPr="00F00808">
        <w:rPr>
          <w:rFonts w:cs="Calibri"/>
        </w:rPr>
        <w:t xml:space="preserve">, </w:t>
      </w:r>
      <w:r w:rsidR="005635DE">
        <w:rPr>
          <w:rFonts w:cs="Calibri"/>
        </w:rPr>
        <w:t xml:space="preserve">or creative </w:t>
      </w:r>
      <w:r w:rsidR="00BA162B" w:rsidRPr="00F00808">
        <w:rPr>
          <w:rFonts w:cs="Calibri"/>
        </w:rPr>
        <w:t>practitioners</w:t>
      </w:r>
      <w:r>
        <w:rPr>
          <w:rFonts w:cs="Calibri"/>
        </w:rPr>
        <w:t>, these parties</w:t>
      </w:r>
      <w:r w:rsidR="00BA162B" w:rsidRPr="00F00808">
        <w:rPr>
          <w:rFonts w:cs="Calibri"/>
        </w:rPr>
        <w:t xml:space="preserve"> may </w:t>
      </w:r>
      <w:r w:rsidR="00D434B1">
        <w:rPr>
          <w:rFonts w:cs="Calibri"/>
        </w:rPr>
        <w:t xml:space="preserve">well </w:t>
      </w:r>
      <w:r w:rsidR="00BA162B" w:rsidRPr="00F00808">
        <w:rPr>
          <w:rFonts w:cs="Calibri"/>
        </w:rPr>
        <w:t xml:space="preserve">choose to be </w:t>
      </w:r>
      <w:r w:rsidR="00BA162B" w:rsidRPr="00F00808">
        <w:rPr>
          <w:rFonts w:cs="Calibri"/>
          <w:b/>
          <w:bCs/>
        </w:rPr>
        <w:t>named</w:t>
      </w:r>
      <w:r w:rsidR="00BA162B" w:rsidRPr="00F00808">
        <w:rPr>
          <w:rFonts w:cs="Calibri"/>
        </w:rPr>
        <w:t>.</w:t>
      </w:r>
      <w:r w:rsidR="00BA162B" w:rsidRPr="00F00808">
        <w:rPr>
          <w:rStyle w:val="FootnoteReference"/>
          <w:rFonts w:cs="Calibri"/>
        </w:rPr>
        <w:footnoteReference w:id="63"/>
      </w:r>
      <w:r w:rsidR="00BA162B" w:rsidRPr="00F00808">
        <w:rPr>
          <w:rFonts w:cs="Calibri"/>
        </w:rPr>
        <w:t xml:space="preserve"> Explicit </w:t>
      </w:r>
      <w:r w:rsidR="007B43D9">
        <w:rPr>
          <w:rFonts w:cs="Calibri"/>
        </w:rPr>
        <w:t>agreement</w:t>
      </w:r>
      <w:r w:rsidR="00BA162B" w:rsidRPr="00F00808">
        <w:rPr>
          <w:rFonts w:cs="Calibri"/>
        </w:rPr>
        <w:t xml:space="preserve"> should be sought for named use of data. Named participants should have the right to request to see interview transcripts and should be provided with pre-submission drafts of any publications. </w:t>
      </w:r>
      <w:bookmarkEnd w:id="11"/>
      <w:r w:rsidR="005635DE">
        <w:rPr>
          <w:rFonts w:cs="Calibri"/>
        </w:rPr>
        <w:t xml:space="preserve">In the unfortunate event </w:t>
      </w:r>
      <w:proofErr w:type="gramStart"/>
      <w:r w:rsidR="005635DE">
        <w:rPr>
          <w:rFonts w:cs="Calibri"/>
        </w:rPr>
        <w:t>that</w:t>
      </w:r>
      <w:proofErr w:type="gramEnd"/>
      <w:r w:rsidR="005635DE">
        <w:rPr>
          <w:rFonts w:cs="Calibri"/>
        </w:rPr>
        <w:t xml:space="preserve"> serious disagreement arises or there is some other irresolvable breakdown in relations between researcher and participant, GDPR provision on the basis of ‘task in the public interest’ will provide some leverage. </w:t>
      </w:r>
      <w:r w:rsidR="006223F5">
        <w:rPr>
          <w:rFonts w:cs="Calibri"/>
        </w:rPr>
        <w:t xml:space="preserve">Any such instances should be flagged up to the College Ethics Officer. </w:t>
      </w:r>
    </w:p>
    <w:p w14:paraId="3A572594" w14:textId="7CFBEB5F" w:rsidR="00BA162B" w:rsidRPr="00F00808" w:rsidRDefault="00BA162B" w:rsidP="00293383">
      <w:pPr>
        <w:numPr>
          <w:ilvl w:val="0"/>
          <w:numId w:val="11"/>
        </w:numPr>
        <w:tabs>
          <w:tab w:val="num" w:pos="1440"/>
        </w:tabs>
        <w:rPr>
          <w:rFonts w:cs="Calibri"/>
        </w:rPr>
      </w:pPr>
      <w:r w:rsidRPr="00F00808">
        <w:rPr>
          <w:rFonts w:cs="Calibri"/>
          <w:i/>
          <w:iCs/>
        </w:rPr>
        <w:t xml:space="preserve">Legacy datasets </w:t>
      </w:r>
      <w:r w:rsidRPr="00F00808">
        <w:rPr>
          <w:rFonts w:cs="Calibri"/>
          <w:color w:val="000000"/>
          <w:szCs w:val="20"/>
        </w:rPr>
        <w:t xml:space="preserve">(staff applications only): </w:t>
      </w:r>
      <w:r w:rsidRPr="00F00808">
        <w:rPr>
          <w:rFonts w:cs="Calibri"/>
        </w:rPr>
        <w:t xml:space="preserve">While </w:t>
      </w:r>
      <w:r w:rsidR="00443C34">
        <w:rPr>
          <w:rFonts w:cs="Calibri"/>
        </w:rPr>
        <w:t xml:space="preserve">UK </w:t>
      </w:r>
      <w:r w:rsidRPr="00F00808">
        <w:rPr>
          <w:rFonts w:cs="Calibri"/>
        </w:rPr>
        <w:t>GDPR focuse</w:t>
      </w:r>
      <w:r w:rsidR="00443C34">
        <w:rPr>
          <w:rFonts w:cs="Calibri"/>
        </w:rPr>
        <w:t>s</w:t>
      </w:r>
      <w:r w:rsidRPr="00F00808">
        <w:rPr>
          <w:rFonts w:cs="Calibri"/>
        </w:rPr>
        <w:t xml:space="preserve"> attention on the time-limited retention of data, conversely it </w:t>
      </w:r>
      <w:r w:rsidR="0099503E" w:rsidRPr="00F00808">
        <w:rPr>
          <w:rFonts w:cs="Calibri"/>
        </w:rPr>
        <w:t>also makes provision (Articles 156–60) for the archiving of</w:t>
      </w:r>
      <w:r w:rsidRPr="00F00808">
        <w:rPr>
          <w:rFonts w:cs="Calibri"/>
        </w:rPr>
        <w:t xml:space="preserve"> material, where appropriate, for future use in the form of</w:t>
      </w:r>
      <w:r w:rsidR="0099503E" w:rsidRPr="00F00808">
        <w:rPr>
          <w:rFonts w:cs="Calibri"/>
        </w:rPr>
        <w:t xml:space="preserve"> what are referred to in the UK as</w:t>
      </w:r>
      <w:r w:rsidRPr="00F00808">
        <w:rPr>
          <w:rFonts w:cs="Calibri"/>
        </w:rPr>
        <w:t xml:space="preserve"> ‘legacy </w:t>
      </w:r>
      <w:proofErr w:type="gramStart"/>
      <w:r w:rsidRPr="00F00808">
        <w:rPr>
          <w:rFonts w:cs="Calibri"/>
        </w:rPr>
        <w:t>datasets’</w:t>
      </w:r>
      <w:proofErr w:type="gramEnd"/>
      <w:r w:rsidRPr="00F00808">
        <w:rPr>
          <w:rFonts w:cs="Calibri"/>
        </w:rPr>
        <w:t xml:space="preserve">. </w:t>
      </w:r>
      <w:r w:rsidRPr="00F00808">
        <w:rPr>
          <w:rFonts w:cs="Calibri"/>
          <w:color w:val="000000"/>
          <w:szCs w:val="20"/>
        </w:rPr>
        <w:t>Are the materials intended to be retained for future use as part of a legacy dataset or would there be merit in including this possibility?</w:t>
      </w:r>
    </w:p>
    <w:p w14:paraId="3C49753C" w14:textId="77777777" w:rsidR="00BA162B" w:rsidRPr="00F00808" w:rsidRDefault="00BA162B" w:rsidP="00293383">
      <w:pPr>
        <w:numPr>
          <w:ilvl w:val="1"/>
          <w:numId w:val="11"/>
        </w:numPr>
        <w:ind w:left="709"/>
        <w:rPr>
          <w:rFonts w:cs="Calibri"/>
        </w:rPr>
      </w:pPr>
      <w:r w:rsidRPr="00F00808">
        <w:rPr>
          <w:rFonts w:cs="Calibri"/>
        </w:rPr>
        <w:t>Explicit permission must be/ have been sought as part of the project. If it was specified in participant information</w:t>
      </w:r>
      <w:r w:rsidR="009A4C8F">
        <w:rPr>
          <w:rFonts w:cs="Calibri"/>
        </w:rPr>
        <w:t xml:space="preserve"> or</w:t>
      </w:r>
      <w:r w:rsidRPr="00F00808">
        <w:rPr>
          <w:rFonts w:cs="Calibri"/>
        </w:rPr>
        <w:t xml:space="preserve"> consent</w:t>
      </w:r>
      <w:r w:rsidR="009A4C8F">
        <w:rPr>
          <w:rFonts w:cs="Calibri"/>
        </w:rPr>
        <w:t>/agreement materials</w:t>
      </w:r>
      <w:r w:rsidRPr="00F00808">
        <w:rPr>
          <w:rFonts w:cs="Calibri"/>
        </w:rPr>
        <w:t xml:space="preserve"> that data would be destroyed, this cannot be altered retrospectively. </w:t>
      </w:r>
    </w:p>
    <w:p w14:paraId="692349CC" w14:textId="7DBBCFDF" w:rsidR="00BA162B" w:rsidRPr="00F00808" w:rsidRDefault="00BA162B" w:rsidP="00293383">
      <w:pPr>
        <w:numPr>
          <w:ilvl w:val="1"/>
          <w:numId w:val="11"/>
        </w:numPr>
        <w:tabs>
          <w:tab w:val="num" w:pos="1080"/>
        </w:tabs>
        <w:ind w:left="709"/>
        <w:rPr>
          <w:rFonts w:cs="Calibri"/>
        </w:rPr>
      </w:pPr>
      <w:r w:rsidRPr="00F00808">
        <w:rPr>
          <w:rFonts w:cs="Calibri"/>
        </w:rPr>
        <w:t xml:space="preserve">Datasets in this case are typically large scale and associated with major collective projects. In </w:t>
      </w:r>
      <w:r w:rsidR="008302A0">
        <w:rPr>
          <w:rFonts w:cs="Calibri"/>
        </w:rPr>
        <w:t>Arts &amp; Humanities</w:t>
      </w:r>
      <w:r w:rsidRPr="00F00808">
        <w:rPr>
          <w:rFonts w:cs="Calibri"/>
        </w:rPr>
        <w:t xml:space="preserve">, examples are community/ oral history projects or other archives of potential future interest and significance. </w:t>
      </w:r>
    </w:p>
    <w:p w14:paraId="09D3107F" w14:textId="77777777" w:rsidR="00FF48CF" w:rsidRPr="00F00808" w:rsidRDefault="00FF48CF" w:rsidP="00365095">
      <w:pPr>
        <w:tabs>
          <w:tab w:val="left" w:pos="720"/>
          <w:tab w:val="left" w:pos="3690"/>
          <w:tab w:val="right" w:pos="5130"/>
        </w:tabs>
        <w:rPr>
          <w:rFonts w:cs="Calibri"/>
        </w:rPr>
      </w:pPr>
    </w:p>
    <w:p w14:paraId="012C9582" w14:textId="74A3E9B4" w:rsidR="00365095" w:rsidRPr="00F85DD4" w:rsidRDefault="00F85DD4" w:rsidP="00A6056C">
      <w:pPr>
        <w:tabs>
          <w:tab w:val="left" w:pos="720"/>
          <w:tab w:val="left" w:pos="3690"/>
          <w:tab w:val="right" w:pos="5130"/>
        </w:tabs>
        <w:rPr>
          <w:rFonts w:cs="Calibri"/>
          <w:b/>
          <w:bCs/>
          <w:sz w:val="28"/>
          <w:szCs w:val="24"/>
        </w:rPr>
      </w:pPr>
      <w:r w:rsidRPr="00F85DD4">
        <w:rPr>
          <w:rFonts w:cs="Calibri"/>
          <w:b/>
          <w:bCs/>
          <w:sz w:val="28"/>
          <w:szCs w:val="24"/>
        </w:rPr>
        <w:t>S</w:t>
      </w:r>
      <w:r w:rsidR="001C0102" w:rsidRPr="00F85DD4">
        <w:rPr>
          <w:rFonts w:cs="Calibri"/>
          <w:b/>
          <w:bCs/>
          <w:sz w:val="28"/>
          <w:szCs w:val="24"/>
        </w:rPr>
        <w:t>upervisor confirmation and comments</w:t>
      </w:r>
      <w:r w:rsidRPr="00F85DD4">
        <w:rPr>
          <w:rFonts w:cs="Calibri"/>
          <w:b/>
          <w:bCs/>
          <w:sz w:val="28"/>
          <w:szCs w:val="24"/>
        </w:rPr>
        <w:t xml:space="preserve"> (Section C4)</w:t>
      </w:r>
    </w:p>
    <w:p w14:paraId="267046A3" w14:textId="77777777" w:rsidR="00365095" w:rsidRPr="00F00808" w:rsidRDefault="00365095" w:rsidP="00365095">
      <w:pPr>
        <w:autoSpaceDE w:val="0"/>
        <w:autoSpaceDN w:val="0"/>
        <w:adjustRightInd w:val="0"/>
        <w:rPr>
          <w:rFonts w:cs="Calibri"/>
          <w:color w:val="000000"/>
          <w:szCs w:val="20"/>
        </w:rPr>
      </w:pPr>
      <w:r w:rsidRPr="00F00808">
        <w:rPr>
          <w:rFonts w:cs="Calibri"/>
          <w:color w:val="000000"/>
          <w:szCs w:val="20"/>
        </w:rPr>
        <w:t xml:space="preserve">Supervisors: please note that by </w:t>
      </w:r>
      <w:r w:rsidR="000D2C27">
        <w:rPr>
          <w:rFonts w:cs="Calibri"/>
          <w:color w:val="000000"/>
          <w:szCs w:val="20"/>
        </w:rPr>
        <w:t>approving</w:t>
      </w:r>
      <w:r w:rsidRPr="00F00808">
        <w:rPr>
          <w:rFonts w:cs="Calibri"/>
          <w:color w:val="000000"/>
          <w:szCs w:val="20"/>
        </w:rPr>
        <w:t xml:space="preserve"> this application you confirm that:</w:t>
      </w:r>
    </w:p>
    <w:p w14:paraId="3C52ADB6" w14:textId="77777777" w:rsidR="00365095" w:rsidRPr="00F00808" w:rsidRDefault="00365095" w:rsidP="00293383">
      <w:pPr>
        <w:pStyle w:val="ListParagraph"/>
        <w:numPr>
          <w:ilvl w:val="0"/>
          <w:numId w:val="8"/>
        </w:numPr>
        <w:autoSpaceDE w:val="0"/>
        <w:autoSpaceDN w:val="0"/>
        <w:adjustRightInd w:val="0"/>
        <w:jc w:val="left"/>
        <w:rPr>
          <w:rFonts w:cs="Calibri"/>
          <w:color w:val="000000"/>
          <w:szCs w:val="20"/>
        </w:rPr>
      </w:pPr>
      <w:r w:rsidRPr="00F00808">
        <w:rPr>
          <w:rFonts w:cs="Calibri"/>
          <w:color w:val="000000"/>
          <w:szCs w:val="20"/>
        </w:rPr>
        <w:t xml:space="preserve">The student </w:t>
      </w:r>
      <w:r w:rsidR="00E90F2C">
        <w:rPr>
          <w:rFonts w:cs="Calibri"/>
          <w:color w:val="000000"/>
          <w:szCs w:val="20"/>
        </w:rPr>
        <w:t xml:space="preserve">is appropriately informed </w:t>
      </w:r>
      <w:proofErr w:type="gramStart"/>
      <w:r w:rsidR="00E90F2C">
        <w:rPr>
          <w:rFonts w:cs="Calibri"/>
          <w:color w:val="000000"/>
          <w:szCs w:val="20"/>
        </w:rPr>
        <w:t>with regard to</w:t>
      </w:r>
      <w:proofErr w:type="gramEnd"/>
      <w:r w:rsidRPr="00F00808">
        <w:rPr>
          <w:rFonts w:cs="Calibri"/>
          <w:color w:val="000000"/>
          <w:szCs w:val="20"/>
        </w:rPr>
        <w:t xml:space="preserve"> the College’s Ethics Policy and Procedures.</w:t>
      </w:r>
    </w:p>
    <w:p w14:paraId="4ADF03EF" w14:textId="77777777" w:rsidR="00365095" w:rsidRPr="00F00808" w:rsidRDefault="00365095" w:rsidP="00293383">
      <w:pPr>
        <w:pStyle w:val="ListParagraph"/>
        <w:numPr>
          <w:ilvl w:val="0"/>
          <w:numId w:val="8"/>
        </w:numPr>
        <w:autoSpaceDE w:val="0"/>
        <w:autoSpaceDN w:val="0"/>
        <w:adjustRightInd w:val="0"/>
        <w:jc w:val="left"/>
        <w:rPr>
          <w:rFonts w:cs="Calibri"/>
          <w:color w:val="000000"/>
          <w:szCs w:val="20"/>
        </w:rPr>
      </w:pPr>
      <w:r w:rsidRPr="00F00808">
        <w:rPr>
          <w:rFonts w:cs="Calibri"/>
          <w:color w:val="000000"/>
          <w:szCs w:val="20"/>
        </w:rPr>
        <w:t>The topic merits further research.</w:t>
      </w:r>
    </w:p>
    <w:p w14:paraId="68A6BDB1" w14:textId="77777777" w:rsidR="00365095" w:rsidRPr="00F00808" w:rsidRDefault="00365095" w:rsidP="00293383">
      <w:pPr>
        <w:pStyle w:val="ListParagraph"/>
        <w:numPr>
          <w:ilvl w:val="0"/>
          <w:numId w:val="8"/>
        </w:numPr>
        <w:autoSpaceDE w:val="0"/>
        <w:autoSpaceDN w:val="0"/>
        <w:adjustRightInd w:val="0"/>
        <w:jc w:val="left"/>
        <w:rPr>
          <w:rFonts w:cs="Calibri"/>
          <w:color w:val="000000"/>
          <w:szCs w:val="20"/>
        </w:rPr>
      </w:pPr>
      <w:r w:rsidRPr="00F00808">
        <w:rPr>
          <w:rFonts w:cs="Calibri"/>
          <w:color w:val="000000"/>
          <w:szCs w:val="20"/>
        </w:rPr>
        <w:t>The student has the relevant skills to begin research.</w:t>
      </w:r>
    </w:p>
    <w:p w14:paraId="5FC80F48" w14:textId="77777777" w:rsidR="00365095" w:rsidRPr="00F00808" w:rsidRDefault="00365095" w:rsidP="00293383">
      <w:pPr>
        <w:pStyle w:val="ListParagraph"/>
        <w:numPr>
          <w:ilvl w:val="0"/>
          <w:numId w:val="8"/>
        </w:numPr>
        <w:autoSpaceDE w:val="0"/>
        <w:autoSpaceDN w:val="0"/>
        <w:adjustRightInd w:val="0"/>
        <w:jc w:val="left"/>
        <w:rPr>
          <w:rFonts w:cs="Calibri"/>
          <w:color w:val="000000"/>
          <w:szCs w:val="20"/>
        </w:rPr>
      </w:pPr>
      <w:r w:rsidRPr="00F00808">
        <w:rPr>
          <w:rFonts w:cs="Calibri"/>
          <w:color w:val="000000"/>
          <w:szCs w:val="20"/>
        </w:rPr>
        <w:t>If interviewing, the student has produced an appropriate plain language information sheet for participants.</w:t>
      </w:r>
    </w:p>
    <w:p w14:paraId="18FF3126" w14:textId="77777777" w:rsidR="00365095" w:rsidRPr="00F00808" w:rsidRDefault="00365095" w:rsidP="00293383">
      <w:pPr>
        <w:pStyle w:val="ListParagraph"/>
        <w:numPr>
          <w:ilvl w:val="0"/>
          <w:numId w:val="8"/>
        </w:numPr>
        <w:autoSpaceDE w:val="0"/>
        <w:autoSpaceDN w:val="0"/>
        <w:adjustRightInd w:val="0"/>
        <w:jc w:val="left"/>
        <w:rPr>
          <w:rFonts w:cs="Calibri"/>
          <w:color w:val="000000"/>
          <w:szCs w:val="20"/>
        </w:rPr>
      </w:pPr>
      <w:r w:rsidRPr="00F00808">
        <w:rPr>
          <w:rFonts w:cs="Calibri"/>
          <w:color w:val="000000"/>
          <w:szCs w:val="20"/>
        </w:rPr>
        <w:t>The procedures for recruitment and obtaining informed consent</w:t>
      </w:r>
      <w:r w:rsidR="00576050">
        <w:rPr>
          <w:rFonts w:cs="Calibri"/>
          <w:color w:val="000000"/>
          <w:szCs w:val="20"/>
        </w:rPr>
        <w:t>/agreement</w:t>
      </w:r>
      <w:r w:rsidRPr="00F00808">
        <w:rPr>
          <w:rFonts w:cs="Calibri"/>
          <w:color w:val="000000"/>
          <w:szCs w:val="20"/>
        </w:rPr>
        <w:t xml:space="preserve"> are appropriate.</w:t>
      </w:r>
    </w:p>
    <w:p w14:paraId="110D392D" w14:textId="77777777" w:rsidR="00365095" w:rsidRPr="00F00808" w:rsidRDefault="00365095" w:rsidP="00365095">
      <w:pPr>
        <w:pStyle w:val="ListParagraph"/>
        <w:autoSpaceDE w:val="0"/>
        <w:autoSpaceDN w:val="0"/>
        <w:adjustRightInd w:val="0"/>
        <w:ind w:left="360"/>
        <w:rPr>
          <w:rFonts w:cs="Calibri"/>
          <w:color w:val="000000"/>
          <w:szCs w:val="20"/>
        </w:rPr>
      </w:pPr>
    </w:p>
    <w:p w14:paraId="435739EE" w14:textId="77777777" w:rsidR="00365095" w:rsidRPr="00F00808" w:rsidRDefault="00365095" w:rsidP="00365095">
      <w:pPr>
        <w:tabs>
          <w:tab w:val="left" w:pos="720"/>
          <w:tab w:val="left" w:pos="3690"/>
          <w:tab w:val="right" w:pos="5130"/>
        </w:tabs>
        <w:rPr>
          <w:rFonts w:cs="Calibri"/>
          <w:color w:val="000000"/>
          <w:szCs w:val="20"/>
        </w:rPr>
      </w:pPr>
      <w:r w:rsidRPr="00F00808">
        <w:rPr>
          <w:rFonts w:cs="Calibri"/>
          <w:color w:val="000000"/>
          <w:szCs w:val="20"/>
        </w:rPr>
        <w:t xml:space="preserve">As part of your comments, please include details regarding the following issues: </w:t>
      </w:r>
    </w:p>
    <w:p w14:paraId="04563D5A" w14:textId="77777777" w:rsidR="00365095" w:rsidRPr="00F00808" w:rsidRDefault="00365095" w:rsidP="00293383">
      <w:pPr>
        <w:pStyle w:val="ListParagraph"/>
        <w:numPr>
          <w:ilvl w:val="0"/>
          <w:numId w:val="9"/>
        </w:numPr>
        <w:tabs>
          <w:tab w:val="left" w:pos="720"/>
          <w:tab w:val="left" w:pos="3690"/>
          <w:tab w:val="right" w:pos="5130"/>
        </w:tabs>
        <w:jc w:val="left"/>
        <w:rPr>
          <w:rFonts w:cs="Calibri"/>
          <w:color w:val="000000"/>
          <w:szCs w:val="20"/>
        </w:rPr>
      </w:pPr>
      <w:r w:rsidRPr="00F00808">
        <w:rPr>
          <w:rFonts w:cs="Calibri"/>
          <w:color w:val="000000"/>
          <w:szCs w:val="20"/>
        </w:rPr>
        <w:t xml:space="preserve">What feedback you provided during the application process. </w:t>
      </w:r>
    </w:p>
    <w:p w14:paraId="7B7C49A8" w14:textId="77777777" w:rsidR="00365095" w:rsidRPr="00F00808" w:rsidRDefault="00365095" w:rsidP="00293383">
      <w:pPr>
        <w:pStyle w:val="ListParagraph"/>
        <w:numPr>
          <w:ilvl w:val="0"/>
          <w:numId w:val="9"/>
        </w:numPr>
        <w:tabs>
          <w:tab w:val="left" w:pos="720"/>
          <w:tab w:val="left" w:pos="3690"/>
          <w:tab w:val="right" w:pos="5130"/>
        </w:tabs>
        <w:jc w:val="left"/>
        <w:rPr>
          <w:rFonts w:cs="Calibri"/>
          <w:color w:val="000000"/>
          <w:szCs w:val="20"/>
        </w:rPr>
      </w:pPr>
      <w:r w:rsidRPr="00F00808">
        <w:rPr>
          <w:rFonts w:cs="Calibri"/>
          <w:color w:val="000000"/>
          <w:szCs w:val="20"/>
        </w:rPr>
        <w:t>What</w:t>
      </w:r>
      <w:r w:rsidR="00B23F5A" w:rsidRPr="00F00808">
        <w:rPr>
          <w:rFonts w:cs="Calibri"/>
          <w:color w:val="000000"/>
          <w:szCs w:val="20"/>
        </w:rPr>
        <w:t xml:space="preserve"> training the applicant has received/ undertaken. </w:t>
      </w:r>
      <w:r w:rsidRPr="00F00808">
        <w:rPr>
          <w:rFonts w:cs="Calibri"/>
          <w:color w:val="000000"/>
          <w:szCs w:val="20"/>
        </w:rPr>
        <w:t xml:space="preserve"> </w:t>
      </w:r>
    </w:p>
    <w:p w14:paraId="6A22B96D" w14:textId="77777777" w:rsidR="00365095" w:rsidRPr="00F00808" w:rsidRDefault="00365095" w:rsidP="00293383">
      <w:pPr>
        <w:pStyle w:val="ListParagraph"/>
        <w:numPr>
          <w:ilvl w:val="0"/>
          <w:numId w:val="9"/>
        </w:numPr>
        <w:tabs>
          <w:tab w:val="left" w:pos="720"/>
          <w:tab w:val="left" w:pos="3690"/>
          <w:tab w:val="right" w:pos="5130"/>
        </w:tabs>
        <w:jc w:val="left"/>
        <w:rPr>
          <w:rFonts w:cs="Calibri"/>
          <w:color w:val="000000"/>
          <w:szCs w:val="20"/>
        </w:rPr>
      </w:pPr>
      <w:r w:rsidRPr="00F00808">
        <w:rPr>
          <w:rFonts w:cs="Calibri"/>
          <w:color w:val="000000"/>
          <w:szCs w:val="20"/>
        </w:rPr>
        <w:t xml:space="preserve">How research conduct </w:t>
      </w:r>
      <w:r w:rsidR="00FA4C51" w:rsidRPr="00F00808">
        <w:rPr>
          <w:rFonts w:cs="Calibri"/>
          <w:color w:val="000000"/>
          <w:szCs w:val="20"/>
        </w:rPr>
        <w:t>is to</w:t>
      </w:r>
      <w:r w:rsidRPr="00F00808">
        <w:rPr>
          <w:rFonts w:cs="Calibri"/>
          <w:color w:val="000000"/>
          <w:szCs w:val="20"/>
        </w:rPr>
        <w:t xml:space="preserve"> be monitored. </w:t>
      </w:r>
    </w:p>
    <w:p w14:paraId="51306D21" w14:textId="77777777" w:rsidR="00365095" w:rsidRPr="00F00808" w:rsidRDefault="00365095" w:rsidP="00293383">
      <w:pPr>
        <w:pStyle w:val="ListParagraph"/>
        <w:numPr>
          <w:ilvl w:val="0"/>
          <w:numId w:val="9"/>
        </w:numPr>
        <w:tabs>
          <w:tab w:val="left" w:pos="720"/>
          <w:tab w:val="left" w:pos="3690"/>
          <w:tab w:val="right" w:pos="5130"/>
        </w:tabs>
        <w:jc w:val="left"/>
        <w:rPr>
          <w:rFonts w:cs="Calibri"/>
          <w:color w:val="000000"/>
          <w:szCs w:val="20"/>
        </w:rPr>
      </w:pPr>
      <w:r w:rsidRPr="00F00808">
        <w:rPr>
          <w:rFonts w:cs="Calibri"/>
          <w:color w:val="000000"/>
          <w:szCs w:val="20"/>
        </w:rPr>
        <w:lastRenderedPageBreak/>
        <w:t xml:space="preserve">What publication and other public domain outputs are likely to result. </w:t>
      </w:r>
    </w:p>
    <w:p w14:paraId="49D75F5B" w14:textId="20B5DBCD" w:rsidR="00365095" w:rsidRPr="00F00808" w:rsidRDefault="00365095" w:rsidP="00293383">
      <w:pPr>
        <w:pStyle w:val="ListParagraph"/>
        <w:numPr>
          <w:ilvl w:val="0"/>
          <w:numId w:val="9"/>
        </w:numPr>
        <w:tabs>
          <w:tab w:val="left" w:pos="720"/>
          <w:tab w:val="left" w:pos="3690"/>
          <w:tab w:val="right" w:pos="5130"/>
        </w:tabs>
        <w:jc w:val="left"/>
        <w:rPr>
          <w:rFonts w:cs="Calibri"/>
        </w:rPr>
      </w:pPr>
      <w:r w:rsidRPr="00F00808">
        <w:rPr>
          <w:rFonts w:cs="Calibri"/>
          <w:color w:val="000000"/>
          <w:szCs w:val="20"/>
        </w:rPr>
        <w:t xml:space="preserve">Please comment on the quality of accompanying materials, including use of plain language / arrangements </w:t>
      </w:r>
      <w:r w:rsidR="008F3520" w:rsidRPr="00F00808">
        <w:rPr>
          <w:rFonts w:cs="Calibri"/>
          <w:color w:val="000000"/>
          <w:szCs w:val="20"/>
        </w:rPr>
        <w:t>regarding</w:t>
      </w:r>
      <w:r w:rsidRPr="00F00808">
        <w:rPr>
          <w:rFonts w:cs="Calibri"/>
          <w:color w:val="000000"/>
          <w:szCs w:val="20"/>
        </w:rPr>
        <w:t xml:space="preserve"> translation</w:t>
      </w:r>
      <w:r w:rsidR="00D434B1">
        <w:rPr>
          <w:rFonts w:cs="Calibri"/>
          <w:color w:val="000000"/>
          <w:szCs w:val="20"/>
        </w:rPr>
        <w:t xml:space="preserve">, </w:t>
      </w:r>
      <w:proofErr w:type="gramStart"/>
      <w:r w:rsidR="00D434B1">
        <w:rPr>
          <w:rFonts w:cs="Calibri"/>
          <w:color w:val="000000"/>
          <w:szCs w:val="20"/>
        </w:rPr>
        <w:t>and also</w:t>
      </w:r>
      <w:proofErr w:type="gramEnd"/>
      <w:r w:rsidR="00D434B1">
        <w:rPr>
          <w:rFonts w:cs="Calibri"/>
          <w:color w:val="000000"/>
          <w:szCs w:val="20"/>
        </w:rPr>
        <w:t xml:space="preserve"> give a brief account of any changes you made to the documentation</w:t>
      </w:r>
      <w:r w:rsidR="00B156B5">
        <w:rPr>
          <w:rFonts w:cs="Calibri"/>
          <w:color w:val="000000"/>
          <w:szCs w:val="20"/>
        </w:rPr>
        <w:t xml:space="preserve"> in the course of supervisor review</w:t>
      </w:r>
      <w:r w:rsidRPr="00F00808">
        <w:rPr>
          <w:rFonts w:cs="Calibri"/>
          <w:color w:val="000000"/>
          <w:szCs w:val="20"/>
        </w:rPr>
        <w:t xml:space="preserve">. </w:t>
      </w:r>
    </w:p>
    <w:p w14:paraId="66721420" w14:textId="77777777" w:rsidR="00A6056C" w:rsidRPr="00F00808" w:rsidRDefault="00A6056C" w:rsidP="00A6056C">
      <w:pPr>
        <w:rPr>
          <w:rFonts w:cs="Calibri"/>
        </w:rPr>
      </w:pPr>
    </w:p>
    <w:p w14:paraId="53F4234B" w14:textId="758C7680" w:rsidR="006E1304" w:rsidRPr="006E1304" w:rsidRDefault="006E1304" w:rsidP="00FF48CF">
      <w:pPr>
        <w:keepNext/>
        <w:rPr>
          <w:rFonts w:cs="Calibri"/>
          <w:b/>
          <w:bCs/>
          <w:sz w:val="28"/>
          <w:szCs w:val="24"/>
        </w:rPr>
      </w:pPr>
      <w:r w:rsidRPr="006E1304">
        <w:rPr>
          <w:rFonts w:cs="Calibri"/>
          <w:b/>
          <w:bCs/>
          <w:sz w:val="28"/>
          <w:szCs w:val="24"/>
        </w:rPr>
        <w:t xml:space="preserve">Benefits of the proposed research (Section C5) </w:t>
      </w:r>
    </w:p>
    <w:p w14:paraId="7DB175D2" w14:textId="4A0910CF" w:rsidR="00417F16" w:rsidRDefault="00417F16" w:rsidP="009A1C0A">
      <w:pPr>
        <w:pStyle w:val="ListParagraph"/>
        <w:numPr>
          <w:ilvl w:val="0"/>
          <w:numId w:val="44"/>
        </w:numPr>
        <w:autoSpaceDE w:val="0"/>
        <w:autoSpaceDN w:val="0"/>
        <w:adjustRightInd w:val="0"/>
        <w:rPr>
          <w:rFonts w:cs="Calibri"/>
          <w:szCs w:val="20"/>
        </w:rPr>
      </w:pPr>
      <w:r w:rsidRPr="00FB6EA7">
        <w:rPr>
          <w:rFonts w:cs="Calibri"/>
          <w:szCs w:val="20"/>
        </w:rPr>
        <w:t>Please note that for most applications this section is optional, with applicants welcome to rehearse arguments in this area. That said, there are instances where benefit is a key justification (</w:t>
      </w:r>
      <w:proofErr w:type="gramStart"/>
      <w:r w:rsidR="00EF07A6">
        <w:rPr>
          <w:rFonts w:cs="Calibri"/>
          <w:szCs w:val="20"/>
        </w:rPr>
        <w:t>e.g.</w:t>
      </w:r>
      <w:proofErr w:type="gramEnd"/>
      <w:r w:rsidR="00EF07A6">
        <w:rPr>
          <w:rFonts w:cs="Calibri"/>
          <w:szCs w:val="20"/>
        </w:rPr>
        <w:t xml:space="preserve"> </w:t>
      </w:r>
      <w:r w:rsidRPr="00FB6EA7">
        <w:rPr>
          <w:rFonts w:cs="Calibri"/>
          <w:szCs w:val="20"/>
        </w:rPr>
        <w:t xml:space="preserve">particularly in research involving destructive analytical processes). </w:t>
      </w:r>
    </w:p>
    <w:p w14:paraId="0518D658" w14:textId="77777777" w:rsidR="00FB6EA7" w:rsidRPr="00FB6EA7" w:rsidRDefault="00FB6EA7" w:rsidP="009A1C0A">
      <w:pPr>
        <w:pStyle w:val="ListParagraph"/>
        <w:numPr>
          <w:ilvl w:val="0"/>
          <w:numId w:val="44"/>
        </w:numPr>
        <w:autoSpaceDE w:val="0"/>
        <w:autoSpaceDN w:val="0"/>
        <w:adjustRightInd w:val="0"/>
        <w:rPr>
          <w:rFonts w:cs="Calibri"/>
          <w:szCs w:val="20"/>
        </w:rPr>
      </w:pPr>
      <w:r w:rsidRPr="00FB6EA7">
        <w:rPr>
          <w:rFonts w:cs="Calibri"/>
          <w:szCs w:val="20"/>
        </w:rPr>
        <w:t xml:space="preserve">What benefits are likely to result from the research? Who are the key stakeholders in this regard? </w:t>
      </w:r>
    </w:p>
    <w:p w14:paraId="45132723" w14:textId="3F857719" w:rsidR="006E1304" w:rsidRPr="00417F16" w:rsidRDefault="00FB6EA7" w:rsidP="009A1C0A">
      <w:pPr>
        <w:pStyle w:val="ListParagraph"/>
        <w:numPr>
          <w:ilvl w:val="0"/>
          <w:numId w:val="44"/>
        </w:numPr>
        <w:autoSpaceDE w:val="0"/>
        <w:autoSpaceDN w:val="0"/>
        <w:adjustRightInd w:val="0"/>
        <w:rPr>
          <w:rFonts w:cs="Calibri"/>
          <w:szCs w:val="20"/>
        </w:rPr>
      </w:pPr>
      <w:r w:rsidRPr="00417F16">
        <w:rPr>
          <w:rFonts w:cs="Calibri"/>
          <w:szCs w:val="20"/>
        </w:rPr>
        <w:t>As noted in the guidelines, benefits do not in themselves obviate the responsibility to provide clear mitigation of risks.</w:t>
      </w:r>
    </w:p>
    <w:p w14:paraId="1A138502" w14:textId="77777777" w:rsidR="006E1304" w:rsidRDefault="006E1304" w:rsidP="00FF48CF">
      <w:pPr>
        <w:keepNext/>
        <w:rPr>
          <w:rFonts w:cs="Calibri"/>
          <w:b/>
          <w:bCs/>
        </w:rPr>
      </w:pPr>
    </w:p>
    <w:p w14:paraId="417B094F" w14:textId="0AD14A14" w:rsidR="00A6056C" w:rsidRPr="00744229" w:rsidRDefault="00A6056C" w:rsidP="00FF48CF">
      <w:pPr>
        <w:keepNext/>
        <w:rPr>
          <w:rFonts w:cs="Calibri"/>
          <w:b/>
          <w:bCs/>
          <w:sz w:val="28"/>
          <w:szCs w:val="24"/>
        </w:rPr>
      </w:pPr>
      <w:r w:rsidRPr="00744229">
        <w:rPr>
          <w:rFonts w:cs="Calibri"/>
          <w:b/>
          <w:bCs/>
          <w:sz w:val="28"/>
          <w:szCs w:val="24"/>
        </w:rPr>
        <w:t xml:space="preserve">Funding </w:t>
      </w:r>
      <w:r w:rsidR="001C0102" w:rsidRPr="00744229">
        <w:rPr>
          <w:rFonts w:cs="Calibri"/>
          <w:b/>
          <w:bCs/>
          <w:sz w:val="28"/>
          <w:szCs w:val="24"/>
        </w:rPr>
        <w:t>a</w:t>
      </w:r>
      <w:r w:rsidRPr="00744229">
        <w:rPr>
          <w:rFonts w:cs="Calibri"/>
          <w:b/>
          <w:bCs/>
          <w:sz w:val="28"/>
          <w:szCs w:val="24"/>
        </w:rPr>
        <w:t>pplications</w:t>
      </w:r>
    </w:p>
    <w:p w14:paraId="2820F4F1" w14:textId="56BA2A38" w:rsidR="00A6056C" w:rsidRPr="00F00808" w:rsidRDefault="00A6056C" w:rsidP="008F3520">
      <w:pPr>
        <w:rPr>
          <w:rFonts w:cs="Calibri"/>
        </w:rPr>
      </w:pPr>
      <w:r w:rsidRPr="00F00808">
        <w:rPr>
          <w:rFonts w:cs="Calibri"/>
        </w:rPr>
        <w:t xml:space="preserve">If there are any funder requirements relating to ethical matters, please </w:t>
      </w:r>
      <w:r w:rsidR="008F3520" w:rsidRPr="00F00808">
        <w:rPr>
          <w:rFonts w:cs="Calibri"/>
        </w:rPr>
        <w:t>include</w:t>
      </w:r>
      <w:r w:rsidRPr="00F00808">
        <w:rPr>
          <w:rFonts w:cs="Calibri"/>
        </w:rPr>
        <w:t xml:space="preserve"> note of them </w:t>
      </w:r>
      <w:r w:rsidR="008F3520" w:rsidRPr="00F00808">
        <w:rPr>
          <w:rFonts w:cs="Calibri"/>
        </w:rPr>
        <w:t>in this section</w:t>
      </w:r>
      <w:r w:rsidRPr="00F00808">
        <w:rPr>
          <w:rFonts w:cs="Calibri"/>
        </w:rPr>
        <w:t xml:space="preserve">. </w:t>
      </w:r>
      <w:r w:rsidR="008F3520" w:rsidRPr="00F00808">
        <w:rPr>
          <w:rFonts w:cs="Calibri"/>
        </w:rPr>
        <w:t>Similarly</w:t>
      </w:r>
      <w:r w:rsidRPr="00F00808">
        <w:rPr>
          <w:rFonts w:cs="Calibri"/>
        </w:rPr>
        <w:t xml:space="preserve">, if </w:t>
      </w:r>
      <w:r w:rsidR="008C7C6B" w:rsidRPr="00F00808">
        <w:rPr>
          <w:rFonts w:cs="Calibri"/>
        </w:rPr>
        <w:t>UofG</w:t>
      </w:r>
      <w:r w:rsidRPr="00F00808">
        <w:rPr>
          <w:rFonts w:cs="Calibri"/>
        </w:rPr>
        <w:t xml:space="preserve"> </w:t>
      </w:r>
      <w:r w:rsidR="000F4420">
        <w:rPr>
          <w:rFonts w:cs="Calibri"/>
        </w:rPr>
        <w:t>ethical approval</w:t>
      </w:r>
      <w:r w:rsidRPr="00F00808">
        <w:rPr>
          <w:rFonts w:cs="Calibri"/>
        </w:rPr>
        <w:t xml:space="preserve"> is a funder requirement, please indicate accordingly, citing relevant </w:t>
      </w:r>
      <w:r w:rsidR="008F3520" w:rsidRPr="00F00808">
        <w:rPr>
          <w:rFonts w:cs="Calibri"/>
        </w:rPr>
        <w:t xml:space="preserve">documentation. </w:t>
      </w:r>
    </w:p>
    <w:p w14:paraId="136181D8" w14:textId="77777777" w:rsidR="00FF48CF" w:rsidRPr="00F00808" w:rsidRDefault="00FF48CF" w:rsidP="00A6056C">
      <w:pPr>
        <w:rPr>
          <w:rFonts w:cs="Calibri"/>
        </w:rPr>
      </w:pPr>
    </w:p>
    <w:p w14:paraId="1EBEE91A" w14:textId="65F740BB" w:rsidR="00A6056C" w:rsidRPr="00744229" w:rsidRDefault="00A6056C" w:rsidP="00A6056C">
      <w:pPr>
        <w:rPr>
          <w:rFonts w:cs="Calibri"/>
          <w:b/>
          <w:bCs/>
          <w:sz w:val="28"/>
          <w:szCs w:val="24"/>
        </w:rPr>
      </w:pPr>
      <w:r w:rsidRPr="00744229">
        <w:rPr>
          <w:rFonts w:cs="Calibri"/>
          <w:b/>
          <w:bCs/>
          <w:sz w:val="28"/>
          <w:szCs w:val="24"/>
        </w:rPr>
        <w:t xml:space="preserve">Submission to </w:t>
      </w:r>
      <w:r w:rsidR="001C0102" w:rsidRPr="00744229">
        <w:rPr>
          <w:rFonts w:cs="Calibri"/>
          <w:b/>
          <w:bCs/>
          <w:sz w:val="28"/>
          <w:szCs w:val="24"/>
        </w:rPr>
        <w:t>other colleges or institutions</w:t>
      </w:r>
    </w:p>
    <w:p w14:paraId="2326BEA7" w14:textId="77777777" w:rsidR="00F54CAB" w:rsidRPr="00F54CAB" w:rsidRDefault="008F3520" w:rsidP="009A1C0A">
      <w:pPr>
        <w:pStyle w:val="ListParagraph"/>
        <w:numPr>
          <w:ilvl w:val="0"/>
          <w:numId w:val="45"/>
        </w:numPr>
        <w:rPr>
          <w:rFonts w:cs="Calibri"/>
        </w:rPr>
      </w:pPr>
      <w:r w:rsidRPr="00F54CAB">
        <w:rPr>
          <w:rFonts w:cs="Calibri"/>
        </w:rPr>
        <w:t>Normally speaking, an application should only be submitted to one College. However,</w:t>
      </w:r>
      <w:r w:rsidR="00B23F5A" w:rsidRPr="00F54CAB">
        <w:rPr>
          <w:rFonts w:cs="Calibri"/>
        </w:rPr>
        <w:t xml:space="preserve"> although rare,</w:t>
      </w:r>
      <w:r w:rsidRPr="00F54CAB">
        <w:rPr>
          <w:rFonts w:cs="Calibri"/>
        </w:rPr>
        <w:t xml:space="preserve"> it is not impossible that cross-College interdisci</w:t>
      </w:r>
      <w:r w:rsidR="00B23F5A" w:rsidRPr="00F54CAB">
        <w:rPr>
          <w:rFonts w:cs="Calibri"/>
        </w:rPr>
        <w:t>plinary partnership</w:t>
      </w:r>
      <w:r w:rsidR="00AB7FD9" w:rsidRPr="00F54CAB">
        <w:rPr>
          <w:rFonts w:cs="Calibri"/>
        </w:rPr>
        <w:t>s or</w:t>
      </w:r>
      <w:r w:rsidR="00B23F5A" w:rsidRPr="00F54CAB">
        <w:rPr>
          <w:rFonts w:cs="Calibri"/>
        </w:rPr>
        <w:t xml:space="preserve"> initiative</w:t>
      </w:r>
      <w:r w:rsidR="00AB7FD9" w:rsidRPr="00F54CAB">
        <w:rPr>
          <w:rFonts w:cs="Calibri"/>
        </w:rPr>
        <w:t>s</w:t>
      </w:r>
      <w:r w:rsidR="00BB579D" w:rsidRPr="00F54CAB">
        <w:rPr>
          <w:rFonts w:cs="Calibri"/>
        </w:rPr>
        <w:t xml:space="preserve"> (</w:t>
      </w:r>
      <w:proofErr w:type="gramStart"/>
      <w:r w:rsidR="00BB579D" w:rsidRPr="00F54CAB">
        <w:rPr>
          <w:rFonts w:cs="Calibri"/>
        </w:rPr>
        <w:t>e.g.</w:t>
      </w:r>
      <w:proofErr w:type="gramEnd"/>
      <w:r w:rsidR="00BB579D" w:rsidRPr="00F54CAB">
        <w:rPr>
          <w:rFonts w:cs="Calibri"/>
        </w:rPr>
        <w:t xml:space="preserve"> in the field of Medical Humanities)</w:t>
      </w:r>
      <w:r w:rsidRPr="00F54CAB">
        <w:rPr>
          <w:rFonts w:cs="Calibri"/>
        </w:rPr>
        <w:t xml:space="preserve"> might require review elsewhere. </w:t>
      </w:r>
    </w:p>
    <w:p w14:paraId="0958C2FE" w14:textId="2DD2101C" w:rsidR="00F54CAB" w:rsidRPr="00F54CAB" w:rsidRDefault="00E90F2C" w:rsidP="009A1C0A">
      <w:pPr>
        <w:pStyle w:val="ListParagraph"/>
        <w:numPr>
          <w:ilvl w:val="0"/>
          <w:numId w:val="45"/>
        </w:numPr>
        <w:rPr>
          <w:rFonts w:cs="Calibri"/>
        </w:rPr>
      </w:pPr>
      <w:r w:rsidRPr="00F54CAB">
        <w:rPr>
          <w:rFonts w:cs="Calibri"/>
        </w:rPr>
        <w:t xml:space="preserve">Inter-institutional projects </w:t>
      </w:r>
      <w:r w:rsidR="00F010B2">
        <w:rPr>
          <w:rFonts w:cs="Calibri"/>
        </w:rPr>
        <w:t>(</w:t>
      </w:r>
      <w:r w:rsidRPr="00F54CAB">
        <w:rPr>
          <w:rFonts w:cs="Calibri"/>
        </w:rPr>
        <w:t xml:space="preserve">and </w:t>
      </w:r>
      <w:r w:rsidR="00F010B2">
        <w:rPr>
          <w:rFonts w:cs="Calibri"/>
        </w:rPr>
        <w:t xml:space="preserve">shared </w:t>
      </w:r>
      <w:r w:rsidRPr="00F54CAB">
        <w:rPr>
          <w:rFonts w:cs="Calibri"/>
        </w:rPr>
        <w:t>supervision</w:t>
      </w:r>
      <w:r w:rsidR="00F010B2">
        <w:rPr>
          <w:rFonts w:cs="Calibri"/>
        </w:rPr>
        <w:t xml:space="preserve"> of PGR projects)</w:t>
      </w:r>
      <w:r w:rsidRPr="00F54CAB">
        <w:rPr>
          <w:rFonts w:cs="Calibri"/>
        </w:rPr>
        <w:t xml:space="preserve"> will require review and clearance from both institutions</w:t>
      </w:r>
      <w:r w:rsidR="0017109A">
        <w:rPr>
          <w:rFonts w:cs="Calibri"/>
        </w:rPr>
        <w:t xml:space="preserve"> if there is an equal share</w:t>
      </w:r>
      <w:r w:rsidRPr="00F54CAB">
        <w:rPr>
          <w:rFonts w:cs="Calibri"/>
        </w:rPr>
        <w:t xml:space="preserve">. </w:t>
      </w:r>
      <w:r w:rsidR="0017109A">
        <w:rPr>
          <w:rFonts w:cs="Calibri"/>
        </w:rPr>
        <w:t>I</w:t>
      </w:r>
      <w:r w:rsidR="006B5740">
        <w:rPr>
          <w:rFonts w:cs="Calibri"/>
        </w:rPr>
        <w:t xml:space="preserve">f </w:t>
      </w:r>
      <w:r w:rsidR="001073D7">
        <w:rPr>
          <w:rFonts w:cs="Calibri"/>
        </w:rPr>
        <w:t>another institution</w:t>
      </w:r>
      <w:r w:rsidR="006B5740">
        <w:rPr>
          <w:rFonts w:cs="Calibri"/>
        </w:rPr>
        <w:t xml:space="preserve"> is </w:t>
      </w:r>
      <w:r w:rsidR="001073D7">
        <w:rPr>
          <w:rFonts w:cs="Calibri"/>
        </w:rPr>
        <w:t>the</w:t>
      </w:r>
      <w:r w:rsidR="006B5740">
        <w:rPr>
          <w:rFonts w:cs="Calibri"/>
        </w:rPr>
        <w:t xml:space="preserve"> lead partner</w:t>
      </w:r>
      <w:r w:rsidR="001073D7">
        <w:rPr>
          <w:rFonts w:cs="Calibri"/>
        </w:rPr>
        <w:t xml:space="preserve"> with greater than 50% input, then</w:t>
      </w:r>
      <w:r w:rsidR="00341EF2">
        <w:rPr>
          <w:rFonts w:cs="Calibri"/>
        </w:rPr>
        <w:t xml:space="preserve"> </w:t>
      </w:r>
      <w:r w:rsidR="005737AA">
        <w:rPr>
          <w:rFonts w:cs="Calibri"/>
        </w:rPr>
        <w:t xml:space="preserve">UofG </w:t>
      </w:r>
      <w:r w:rsidR="00341EF2">
        <w:rPr>
          <w:rFonts w:cs="Calibri"/>
        </w:rPr>
        <w:t xml:space="preserve">only </w:t>
      </w:r>
      <w:r w:rsidR="005737AA">
        <w:rPr>
          <w:rFonts w:cs="Calibri"/>
        </w:rPr>
        <w:t>needs to confirm</w:t>
      </w:r>
      <w:r w:rsidR="00341EF2">
        <w:rPr>
          <w:rFonts w:cs="Calibri"/>
        </w:rPr>
        <w:t xml:space="preserve"> the approval</w:t>
      </w:r>
      <w:r w:rsidR="005737AA">
        <w:rPr>
          <w:rFonts w:cs="Calibri"/>
        </w:rPr>
        <w:t xml:space="preserve">. </w:t>
      </w:r>
      <w:r w:rsidR="00403914">
        <w:rPr>
          <w:rFonts w:cs="Calibri"/>
        </w:rPr>
        <w:t xml:space="preserve">Where arrangements involve </w:t>
      </w:r>
      <w:r w:rsidR="00127668">
        <w:rPr>
          <w:rFonts w:cs="Calibri"/>
        </w:rPr>
        <w:t xml:space="preserve">multiple institutions and/or are international in scope, please contact the </w:t>
      </w:r>
      <w:r w:rsidR="008302A0">
        <w:rPr>
          <w:rFonts w:cs="Calibri"/>
        </w:rPr>
        <w:t>Arts &amp; Humanities</w:t>
      </w:r>
      <w:r w:rsidR="00127668">
        <w:rPr>
          <w:rFonts w:cs="Calibri"/>
        </w:rPr>
        <w:t xml:space="preserve"> ethics </w:t>
      </w:r>
      <w:r w:rsidR="00BE5A67">
        <w:rPr>
          <w:rFonts w:cs="Calibri"/>
        </w:rPr>
        <w:t xml:space="preserve">address. </w:t>
      </w:r>
    </w:p>
    <w:p w14:paraId="1D0155AD" w14:textId="4FA82E8B" w:rsidR="00A6056C" w:rsidRPr="00F54CAB" w:rsidRDefault="00AB7FD9" w:rsidP="009A1C0A">
      <w:pPr>
        <w:pStyle w:val="ListParagraph"/>
        <w:numPr>
          <w:ilvl w:val="0"/>
          <w:numId w:val="45"/>
        </w:numPr>
        <w:rPr>
          <w:rFonts w:cs="Calibri"/>
        </w:rPr>
      </w:pPr>
      <w:r w:rsidRPr="00F54CAB">
        <w:rPr>
          <w:rFonts w:cs="Calibri"/>
        </w:rPr>
        <w:t xml:space="preserve">Projects </w:t>
      </w:r>
      <w:r w:rsidR="00D56668">
        <w:rPr>
          <w:rFonts w:cs="Calibri"/>
        </w:rPr>
        <w:t>involving</w:t>
      </w:r>
      <w:r w:rsidRPr="00F54CAB">
        <w:rPr>
          <w:rFonts w:cs="Calibri"/>
        </w:rPr>
        <w:t xml:space="preserve"> any clinical dimension must also have NHS ethical clearance. </w:t>
      </w:r>
    </w:p>
    <w:p w14:paraId="57408F69" w14:textId="77777777" w:rsidR="00FF48CF" w:rsidRPr="00F00808" w:rsidRDefault="00FF48CF" w:rsidP="00A6056C">
      <w:pPr>
        <w:rPr>
          <w:rFonts w:cs="Calibri"/>
        </w:rPr>
      </w:pPr>
    </w:p>
    <w:p w14:paraId="62CA8682" w14:textId="597B2611" w:rsidR="00A6056C" w:rsidRPr="00744229" w:rsidRDefault="00A6056C" w:rsidP="00337181">
      <w:pPr>
        <w:keepNext/>
        <w:rPr>
          <w:rFonts w:cs="Calibri"/>
          <w:b/>
          <w:bCs/>
          <w:sz w:val="28"/>
          <w:szCs w:val="24"/>
        </w:rPr>
      </w:pPr>
      <w:r w:rsidRPr="00744229">
        <w:rPr>
          <w:rFonts w:cs="Calibri"/>
          <w:b/>
          <w:bCs/>
          <w:sz w:val="28"/>
          <w:szCs w:val="24"/>
        </w:rPr>
        <w:t xml:space="preserve">Monitoring </w:t>
      </w:r>
      <w:r w:rsidR="001C0102" w:rsidRPr="00744229">
        <w:rPr>
          <w:rFonts w:cs="Calibri"/>
          <w:b/>
          <w:bCs/>
          <w:sz w:val="28"/>
          <w:szCs w:val="24"/>
        </w:rPr>
        <w:t xml:space="preserve">and end of project report </w:t>
      </w:r>
      <w:r w:rsidR="008F3520" w:rsidRPr="00744229">
        <w:rPr>
          <w:rFonts w:cs="Calibri"/>
          <w:b/>
          <w:bCs/>
          <w:sz w:val="28"/>
          <w:szCs w:val="24"/>
        </w:rPr>
        <w:t>(Section D)</w:t>
      </w:r>
    </w:p>
    <w:p w14:paraId="0E97217D" w14:textId="3768D1CA" w:rsidR="00FE58C0" w:rsidRPr="009A4C8F" w:rsidRDefault="001C0102" w:rsidP="009A4C8F">
      <w:pPr>
        <w:rPr>
          <w:rFonts w:cs="Calibri"/>
        </w:rPr>
      </w:pPr>
      <w:r>
        <w:rPr>
          <w:rFonts w:cs="Calibri"/>
        </w:rPr>
        <w:t xml:space="preserve">The end of project report should provide a note of any issues that arose </w:t>
      </w:r>
      <w:proofErr w:type="gramStart"/>
      <w:r>
        <w:rPr>
          <w:rFonts w:cs="Calibri"/>
        </w:rPr>
        <w:t>in the course of</w:t>
      </w:r>
      <w:proofErr w:type="gramEnd"/>
      <w:r>
        <w:rPr>
          <w:rFonts w:cs="Calibri"/>
        </w:rPr>
        <w:t xml:space="preserve"> the project (these will presumably be minor/ routine in character as any serious issues, notably data breaches, should be flagged up immediately), along with a record of any discussion with the Ethics Officer subsequent to approval. </w:t>
      </w:r>
      <w:r w:rsidR="008F3520" w:rsidRPr="00F00808">
        <w:rPr>
          <w:rFonts w:cs="Calibri"/>
        </w:rPr>
        <w:t xml:space="preserve">For the time being, reports should be submitted to the </w:t>
      </w:r>
      <w:hyperlink r:id="rId48" w:history="1">
        <w:r w:rsidR="008F3520" w:rsidRPr="00F00808">
          <w:rPr>
            <w:rStyle w:val="Hyperlink"/>
            <w:rFonts w:cs="Calibri"/>
          </w:rPr>
          <w:t>arts-ethics@glasgow.ac.uk</w:t>
        </w:r>
      </w:hyperlink>
      <w:r w:rsidR="008F3520" w:rsidRPr="00F00808">
        <w:rPr>
          <w:rFonts w:cs="Calibri"/>
        </w:rPr>
        <w:t xml:space="preserve"> though this function is due to be incorporated as a function into the online system. </w:t>
      </w:r>
      <w:r w:rsidR="00FE58C0" w:rsidRPr="00F00808">
        <w:rPr>
          <w:rFonts w:cs="Calibri"/>
          <w:b/>
          <w:bCs/>
        </w:rPr>
        <w:br w:type="page"/>
      </w:r>
    </w:p>
    <w:p w14:paraId="56EC8057" w14:textId="37DC4EE5" w:rsidR="00FF48CF" w:rsidRPr="008A7B85" w:rsidRDefault="00FF48CF" w:rsidP="0028314F">
      <w:pPr>
        <w:keepNext/>
        <w:rPr>
          <w:rFonts w:cs="Calibri"/>
          <w:b/>
          <w:bCs/>
          <w:sz w:val="28"/>
          <w:szCs w:val="24"/>
        </w:rPr>
      </w:pPr>
      <w:r w:rsidRPr="008A7B85">
        <w:rPr>
          <w:rFonts w:cs="Calibri"/>
          <w:b/>
          <w:bCs/>
          <w:sz w:val="28"/>
          <w:szCs w:val="24"/>
        </w:rPr>
        <w:lastRenderedPageBreak/>
        <w:t>4)</w:t>
      </w:r>
      <w:r w:rsidRPr="008A7B85">
        <w:rPr>
          <w:rFonts w:cs="Calibri"/>
          <w:b/>
          <w:bCs/>
          <w:sz w:val="28"/>
          <w:szCs w:val="24"/>
        </w:rPr>
        <w:tab/>
        <w:t>ADDITIONAL</w:t>
      </w:r>
      <w:r w:rsidR="00694917" w:rsidRPr="008A7B85">
        <w:rPr>
          <w:rFonts w:cs="Calibri"/>
          <w:b/>
          <w:bCs/>
          <w:sz w:val="28"/>
          <w:szCs w:val="24"/>
        </w:rPr>
        <w:t xml:space="preserve"> APPLICATION</w:t>
      </w:r>
      <w:r w:rsidRPr="008A7B85">
        <w:rPr>
          <w:rFonts w:cs="Calibri"/>
          <w:b/>
          <w:bCs/>
          <w:sz w:val="28"/>
          <w:szCs w:val="24"/>
        </w:rPr>
        <w:t xml:space="preserve"> MATERIALS </w:t>
      </w:r>
    </w:p>
    <w:p w14:paraId="4A0471D5" w14:textId="77777777" w:rsidR="00FF48CF" w:rsidRPr="00F00808" w:rsidRDefault="00FF48CF" w:rsidP="0028314F">
      <w:pPr>
        <w:keepNext/>
        <w:rPr>
          <w:rFonts w:cs="Calibri"/>
        </w:rPr>
      </w:pPr>
    </w:p>
    <w:p w14:paraId="278FC542" w14:textId="647035BC" w:rsidR="00FF48CF" w:rsidRPr="008A7B85" w:rsidRDefault="00FF48CF" w:rsidP="00712F86">
      <w:pPr>
        <w:rPr>
          <w:rFonts w:cs="Calibri"/>
          <w:b/>
          <w:bCs/>
          <w:sz w:val="28"/>
          <w:szCs w:val="24"/>
        </w:rPr>
      </w:pPr>
      <w:r w:rsidRPr="008A7B85">
        <w:rPr>
          <w:rFonts w:cs="Calibri"/>
          <w:b/>
          <w:bCs/>
          <w:sz w:val="28"/>
          <w:szCs w:val="24"/>
        </w:rPr>
        <w:t xml:space="preserve">Participant </w:t>
      </w:r>
      <w:r w:rsidR="001C0102" w:rsidRPr="008A7B85">
        <w:rPr>
          <w:rFonts w:cs="Calibri"/>
          <w:b/>
          <w:bCs/>
          <w:sz w:val="28"/>
          <w:szCs w:val="24"/>
        </w:rPr>
        <w:t>information sheet/ plain language statement</w:t>
      </w:r>
    </w:p>
    <w:p w14:paraId="518F3663" w14:textId="7B082A07" w:rsidR="003049C7" w:rsidRPr="00F00808" w:rsidRDefault="003049C7" w:rsidP="00712F86">
      <w:pPr>
        <w:rPr>
          <w:rFonts w:cs="Calibri"/>
        </w:rPr>
      </w:pPr>
      <w:r w:rsidRPr="00F00808">
        <w:rPr>
          <w:rFonts w:cs="Calibri"/>
        </w:rPr>
        <w:t xml:space="preserve">Sample Participant Information materials are available from the Research Ethics </w:t>
      </w:r>
      <w:r w:rsidR="00875B69">
        <w:rPr>
          <w:rFonts w:cs="Calibri"/>
        </w:rPr>
        <w:t>page</w:t>
      </w:r>
      <w:r w:rsidRPr="00F00808">
        <w:rPr>
          <w:rFonts w:cs="Calibri"/>
        </w:rPr>
        <w:t xml:space="preserve">. </w:t>
      </w:r>
    </w:p>
    <w:p w14:paraId="7E2663C1" w14:textId="4A8D73AA" w:rsidR="003049C7" w:rsidRPr="00F00808" w:rsidRDefault="003049C7" w:rsidP="009A1C0A">
      <w:pPr>
        <w:pStyle w:val="ListParagraph"/>
        <w:numPr>
          <w:ilvl w:val="0"/>
          <w:numId w:val="20"/>
        </w:numPr>
        <w:rPr>
          <w:rFonts w:cs="Calibri"/>
        </w:rPr>
      </w:pPr>
      <w:r w:rsidRPr="00F00808">
        <w:rPr>
          <w:rFonts w:cs="Calibri"/>
        </w:rPr>
        <w:t xml:space="preserve">The language of the sheet should be appropriate to the sample group. </w:t>
      </w:r>
      <w:r w:rsidR="00CC510F" w:rsidRPr="00F00808">
        <w:rPr>
          <w:rFonts w:cs="Calibri"/>
        </w:rPr>
        <w:t>Pay particular attention where minors/ children are involved (see the relevant sample</w:t>
      </w:r>
      <w:r w:rsidR="00E90F2C">
        <w:rPr>
          <w:rFonts w:cs="Calibri"/>
        </w:rPr>
        <w:t>s</w:t>
      </w:r>
      <w:r w:rsidR="00CC510F" w:rsidRPr="00F00808">
        <w:rPr>
          <w:rFonts w:cs="Calibri"/>
        </w:rPr>
        <w:t>/ template sheet</w:t>
      </w:r>
      <w:r w:rsidR="00E90F2C">
        <w:rPr>
          <w:rFonts w:cs="Calibri"/>
        </w:rPr>
        <w:t>s</w:t>
      </w:r>
      <w:r w:rsidR="00CC510F" w:rsidRPr="00F00808">
        <w:rPr>
          <w:rFonts w:cs="Calibri"/>
        </w:rPr>
        <w:t xml:space="preserve"> in the consent</w:t>
      </w:r>
      <w:r w:rsidR="007B43D9">
        <w:rPr>
          <w:rFonts w:cs="Calibri"/>
        </w:rPr>
        <w:t>/ agreement</w:t>
      </w:r>
      <w:r w:rsidR="00CC510F" w:rsidRPr="00F00808">
        <w:rPr>
          <w:rFonts w:cs="Calibri"/>
        </w:rPr>
        <w:t xml:space="preserve"> form digest). </w:t>
      </w:r>
    </w:p>
    <w:p w14:paraId="21CDE39E" w14:textId="77777777" w:rsidR="00195C0F" w:rsidRPr="00F00808" w:rsidRDefault="00195C0F" w:rsidP="009A1C0A">
      <w:pPr>
        <w:pStyle w:val="ListParagraph"/>
        <w:numPr>
          <w:ilvl w:val="0"/>
          <w:numId w:val="20"/>
        </w:numPr>
        <w:rPr>
          <w:rFonts w:cs="Calibri"/>
        </w:rPr>
      </w:pPr>
      <w:r w:rsidRPr="00F00808">
        <w:rPr>
          <w:rFonts w:cs="Calibri"/>
        </w:rPr>
        <w:t xml:space="preserve">Encourage participants to rehearse the possibility of saying ‘no’ </w:t>
      </w:r>
      <w:proofErr w:type="gramStart"/>
      <w:r w:rsidRPr="00F00808">
        <w:rPr>
          <w:rFonts w:cs="Calibri"/>
        </w:rPr>
        <w:t>with regard to</w:t>
      </w:r>
      <w:proofErr w:type="gramEnd"/>
      <w:r w:rsidRPr="00F00808">
        <w:rPr>
          <w:rFonts w:cs="Calibri"/>
        </w:rPr>
        <w:t xml:space="preserve"> any aspect. </w:t>
      </w:r>
    </w:p>
    <w:p w14:paraId="72A1EBA7" w14:textId="216EC425" w:rsidR="003049C7" w:rsidRPr="00F00808" w:rsidRDefault="003049C7" w:rsidP="009A1C0A">
      <w:pPr>
        <w:pStyle w:val="ListParagraph"/>
        <w:numPr>
          <w:ilvl w:val="0"/>
          <w:numId w:val="20"/>
        </w:numPr>
        <w:rPr>
          <w:rFonts w:cs="Calibri"/>
        </w:rPr>
      </w:pPr>
      <w:r w:rsidRPr="00F00808">
        <w:rPr>
          <w:rFonts w:cs="Calibri"/>
        </w:rPr>
        <w:t xml:space="preserve">It is </w:t>
      </w:r>
      <w:r w:rsidR="00712B22" w:rsidRPr="00F00808">
        <w:rPr>
          <w:rFonts w:cs="Calibri"/>
        </w:rPr>
        <w:t>recommended</w:t>
      </w:r>
      <w:r w:rsidRPr="00F00808">
        <w:rPr>
          <w:rFonts w:cs="Calibri"/>
        </w:rPr>
        <w:t xml:space="preserve"> </w:t>
      </w:r>
      <w:r w:rsidR="00712B22" w:rsidRPr="00F00808">
        <w:rPr>
          <w:rFonts w:cs="Calibri"/>
        </w:rPr>
        <w:t>that the information sheet</w:t>
      </w:r>
      <w:r w:rsidRPr="00F00808">
        <w:rPr>
          <w:rFonts w:cs="Calibri"/>
        </w:rPr>
        <w:t xml:space="preserve"> </w:t>
      </w:r>
      <w:r w:rsidR="00712B22" w:rsidRPr="00F00808">
        <w:rPr>
          <w:rFonts w:cs="Calibri"/>
        </w:rPr>
        <w:t xml:space="preserve">is </w:t>
      </w:r>
      <w:r w:rsidRPr="00F00808">
        <w:rPr>
          <w:rFonts w:cs="Calibri"/>
        </w:rPr>
        <w:t xml:space="preserve">separate from the </w:t>
      </w:r>
      <w:r w:rsidR="001709E8">
        <w:rPr>
          <w:rFonts w:cs="Calibri"/>
        </w:rPr>
        <w:t>a</w:t>
      </w:r>
      <w:r w:rsidR="004C2CA7">
        <w:rPr>
          <w:rFonts w:cs="Calibri"/>
        </w:rPr>
        <w:t>greement</w:t>
      </w:r>
      <w:r w:rsidRPr="00F00808">
        <w:rPr>
          <w:rFonts w:cs="Calibri"/>
        </w:rPr>
        <w:t xml:space="preserve"> </w:t>
      </w:r>
      <w:r w:rsidR="001709E8">
        <w:rPr>
          <w:rFonts w:cs="Calibri"/>
        </w:rPr>
        <w:t>f</w:t>
      </w:r>
      <w:r w:rsidRPr="00F00808">
        <w:rPr>
          <w:rFonts w:cs="Calibri"/>
        </w:rPr>
        <w:t xml:space="preserve">orm as then the </w:t>
      </w:r>
      <w:r w:rsidR="00712B22" w:rsidRPr="00F00808">
        <w:rPr>
          <w:rFonts w:cs="Calibri"/>
        </w:rPr>
        <w:t>participant</w:t>
      </w:r>
      <w:r w:rsidRPr="00F00808">
        <w:rPr>
          <w:rFonts w:cs="Calibri"/>
        </w:rPr>
        <w:t xml:space="preserve"> </w:t>
      </w:r>
      <w:proofErr w:type="gramStart"/>
      <w:r w:rsidRPr="00F00808">
        <w:rPr>
          <w:rFonts w:cs="Calibri"/>
        </w:rPr>
        <w:t>is able to</w:t>
      </w:r>
      <w:proofErr w:type="gramEnd"/>
      <w:r w:rsidRPr="00F00808">
        <w:rPr>
          <w:rFonts w:cs="Calibri"/>
        </w:rPr>
        <w:t xml:space="preserve"> take the explanatory material away and reflect on </w:t>
      </w:r>
      <w:r w:rsidR="00712B22" w:rsidRPr="00F00808">
        <w:rPr>
          <w:rFonts w:cs="Calibri"/>
        </w:rPr>
        <w:t>it</w:t>
      </w:r>
      <w:r w:rsidRPr="00F00808">
        <w:rPr>
          <w:rFonts w:cs="Calibri"/>
        </w:rPr>
        <w:t xml:space="preserve">. </w:t>
      </w:r>
    </w:p>
    <w:p w14:paraId="48DA5BE8" w14:textId="41603EEA" w:rsidR="00FF48CF" w:rsidRDefault="003049C7" w:rsidP="009A1C0A">
      <w:pPr>
        <w:pStyle w:val="ListParagraph"/>
        <w:numPr>
          <w:ilvl w:val="0"/>
          <w:numId w:val="20"/>
        </w:numPr>
        <w:rPr>
          <w:rFonts w:cs="Calibri"/>
        </w:rPr>
      </w:pPr>
      <w:r w:rsidRPr="00F00808">
        <w:rPr>
          <w:rFonts w:cs="Calibri"/>
        </w:rPr>
        <w:t xml:space="preserve">For online surveys, </w:t>
      </w:r>
      <w:r w:rsidR="00712B22" w:rsidRPr="00F00808">
        <w:rPr>
          <w:rFonts w:cs="Calibri"/>
        </w:rPr>
        <w:t>participant</w:t>
      </w:r>
      <w:r w:rsidRPr="00F00808">
        <w:rPr>
          <w:rFonts w:cs="Calibri"/>
        </w:rPr>
        <w:t xml:space="preserve"> information can be included in the </w:t>
      </w:r>
      <w:r w:rsidR="00712B22" w:rsidRPr="00F00808">
        <w:rPr>
          <w:rFonts w:cs="Calibri"/>
        </w:rPr>
        <w:t>survey call</w:t>
      </w:r>
      <w:r w:rsidRPr="00F00808">
        <w:rPr>
          <w:rFonts w:cs="Calibri"/>
        </w:rPr>
        <w:t xml:space="preserve"> and should be available before clicking on the link </w:t>
      </w:r>
      <w:r w:rsidR="00D5243E">
        <w:rPr>
          <w:rFonts w:cs="Calibri"/>
        </w:rPr>
        <w:t>for</w:t>
      </w:r>
      <w:r w:rsidRPr="00F00808">
        <w:rPr>
          <w:rFonts w:cs="Calibri"/>
        </w:rPr>
        <w:t xml:space="preserve"> the survey</w:t>
      </w:r>
      <w:r w:rsidR="00712B22" w:rsidRPr="00F00808">
        <w:rPr>
          <w:rFonts w:cs="Calibri"/>
        </w:rPr>
        <w:t xml:space="preserve"> itself</w:t>
      </w:r>
      <w:r w:rsidRPr="00F00808">
        <w:rPr>
          <w:rFonts w:cs="Calibri"/>
        </w:rPr>
        <w:t xml:space="preserve">. </w:t>
      </w:r>
    </w:p>
    <w:p w14:paraId="7C049F08" w14:textId="0C003512" w:rsidR="00AB7FD9" w:rsidRPr="00F00808" w:rsidRDefault="00AB7FD9" w:rsidP="009A1C0A">
      <w:pPr>
        <w:pStyle w:val="ListParagraph"/>
        <w:numPr>
          <w:ilvl w:val="0"/>
          <w:numId w:val="20"/>
        </w:numPr>
        <w:rPr>
          <w:rFonts w:cs="Calibri"/>
        </w:rPr>
      </w:pPr>
      <w:r>
        <w:rPr>
          <w:rFonts w:cs="Calibri"/>
        </w:rPr>
        <w:t>Where translations of the materials will be required, submit versions in English and detail arrangements for translation and checking/ certification.</w:t>
      </w:r>
      <w:r w:rsidR="00BF5847">
        <w:rPr>
          <w:rFonts w:cs="Calibri"/>
        </w:rPr>
        <w:t xml:space="preserve"> Translators should have native or near</w:t>
      </w:r>
      <w:r w:rsidR="000F638C">
        <w:rPr>
          <w:rFonts w:cs="Calibri"/>
        </w:rPr>
        <w:t>-</w:t>
      </w:r>
      <w:r w:rsidR="00BF5847">
        <w:rPr>
          <w:rFonts w:cs="Calibri"/>
        </w:rPr>
        <w:t>native competence (</w:t>
      </w:r>
      <w:hyperlink r:id="rId49" w:history="1">
        <w:r w:rsidR="00BF5847" w:rsidRPr="006844BD">
          <w:rPr>
            <w:rStyle w:val="Hyperlink"/>
            <w:rFonts w:cs="Calibri"/>
          </w:rPr>
          <w:t>Common European Framework</w:t>
        </w:r>
        <w:r w:rsidR="006844BD" w:rsidRPr="006844BD">
          <w:rPr>
            <w:rStyle w:val="Hyperlink"/>
            <w:rFonts w:cs="Calibri"/>
          </w:rPr>
          <w:t xml:space="preserve"> of Reference</w:t>
        </w:r>
      </w:hyperlink>
      <w:r w:rsidR="00BF5847">
        <w:rPr>
          <w:rFonts w:cs="Calibri"/>
        </w:rPr>
        <w:t xml:space="preserve"> C</w:t>
      </w:r>
      <w:r w:rsidR="006844BD">
        <w:rPr>
          <w:rFonts w:cs="Calibri"/>
        </w:rPr>
        <w:t>1/C2</w:t>
      </w:r>
      <w:r w:rsidR="000F638C">
        <w:rPr>
          <w:rFonts w:cs="Calibri"/>
        </w:rPr>
        <w:t>)</w:t>
      </w:r>
      <w:r>
        <w:rPr>
          <w:rFonts w:cs="Calibri"/>
        </w:rPr>
        <w:t xml:space="preserve"> </w:t>
      </w:r>
      <w:r w:rsidR="009419E7">
        <w:rPr>
          <w:rFonts w:cs="Calibri"/>
        </w:rPr>
        <w:t xml:space="preserve">and an appropriate level of education to understand </w:t>
      </w:r>
      <w:r w:rsidR="00B92A13">
        <w:rPr>
          <w:rFonts w:cs="Calibri"/>
        </w:rPr>
        <w:t xml:space="preserve">the technical and legal aspects of the materials. </w:t>
      </w:r>
      <w:r w:rsidR="007236EE">
        <w:rPr>
          <w:rFonts w:cs="Calibri"/>
        </w:rPr>
        <w:t>Applicants are advised to await approval of the application</w:t>
      </w:r>
      <w:r w:rsidR="00FE1176">
        <w:rPr>
          <w:rFonts w:cs="Calibri"/>
        </w:rPr>
        <w:t xml:space="preserve"> and finalisation of the participant materials in English</w:t>
      </w:r>
      <w:r w:rsidR="007236EE">
        <w:rPr>
          <w:rFonts w:cs="Calibri"/>
        </w:rPr>
        <w:t xml:space="preserve"> before </w:t>
      </w:r>
      <w:r w:rsidR="00FE1176">
        <w:rPr>
          <w:rFonts w:cs="Calibri"/>
        </w:rPr>
        <w:t xml:space="preserve">commissioning translations. </w:t>
      </w:r>
    </w:p>
    <w:p w14:paraId="5855E83F" w14:textId="77777777" w:rsidR="003049C7" w:rsidRPr="00F00808" w:rsidRDefault="003049C7" w:rsidP="00712F86">
      <w:pPr>
        <w:rPr>
          <w:rFonts w:cs="Calibri"/>
        </w:rPr>
      </w:pPr>
    </w:p>
    <w:p w14:paraId="72BB99EB" w14:textId="3FCA6C27" w:rsidR="008A38A8" w:rsidRPr="008A7B85" w:rsidRDefault="00BF7BC7" w:rsidP="008A38A8">
      <w:pPr>
        <w:rPr>
          <w:rFonts w:cs="Calibri"/>
          <w:b/>
          <w:bCs/>
          <w:sz w:val="28"/>
          <w:szCs w:val="24"/>
        </w:rPr>
      </w:pPr>
      <w:r w:rsidRPr="008A7B85">
        <w:rPr>
          <w:rFonts w:cs="Calibri"/>
          <w:b/>
          <w:bCs/>
          <w:sz w:val="28"/>
          <w:szCs w:val="24"/>
        </w:rPr>
        <w:t>Participant</w:t>
      </w:r>
      <w:r w:rsidR="007B43D9" w:rsidRPr="008A7B85">
        <w:rPr>
          <w:rFonts w:cs="Calibri"/>
          <w:b/>
          <w:bCs/>
          <w:sz w:val="28"/>
          <w:szCs w:val="24"/>
        </w:rPr>
        <w:t xml:space="preserve"> </w:t>
      </w:r>
      <w:r w:rsidR="001C0102" w:rsidRPr="008A7B85">
        <w:rPr>
          <w:rFonts w:cs="Calibri"/>
          <w:b/>
          <w:bCs/>
          <w:sz w:val="28"/>
          <w:szCs w:val="24"/>
        </w:rPr>
        <w:t>agreement forms</w:t>
      </w:r>
    </w:p>
    <w:p w14:paraId="220CAED4" w14:textId="5DEA11DC" w:rsidR="003049C7" w:rsidRPr="00F00808" w:rsidRDefault="003049C7" w:rsidP="003049C7">
      <w:pPr>
        <w:rPr>
          <w:rFonts w:cs="Calibri"/>
        </w:rPr>
      </w:pPr>
      <w:r w:rsidRPr="00F00808">
        <w:rPr>
          <w:rFonts w:cs="Calibri"/>
        </w:rPr>
        <w:t xml:space="preserve">Sample </w:t>
      </w:r>
      <w:r w:rsidR="001C0102">
        <w:rPr>
          <w:rFonts w:cs="Calibri"/>
        </w:rPr>
        <w:t>template</w:t>
      </w:r>
      <w:r w:rsidRPr="00F00808">
        <w:rPr>
          <w:rFonts w:cs="Calibri"/>
        </w:rPr>
        <w:t xml:space="preserve"> forms are available </w:t>
      </w:r>
      <w:r w:rsidR="001C0102">
        <w:rPr>
          <w:rFonts w:cs="Calibri"/>
        </w:rPr>
        <w:t xml:space="preserve">as part of the </w:t>
      </w:r>
      <w:r w:rsidR="00F4229A">
        <w:rPr>
          <w:rFonts w:cs="Calibri"/>
        </w:rPr>
        <w:t>CofA</w:t>
      </w:r>
      <w:r w:rsidR="001C0102">
        <w:rPr>
          <w:rFonts w:cs="Calibri"/>
        </w:rPr>
        <w:t xml:space="preserve"> documentation</w:t>
      </w:r>
      <w:r w:rsidRPr="00F00808">
        <w:rPr>
          <w:rFonts w:cs="Calibri"/>
        </w:rPr>
        <w:t xml:space="preserve">. </w:t>
      </w:r>
    </w:p>
    <w:p w14:paraId="5B9BC891" w14:textId="77777777" w:rsidR="004D0E47" w:rsidRDefault="00712B22" w:rsidP="009A1C0A">
      <w:pPr>
        <w:pStyle w:val="ListParagraph"/>
        <w:numPr>
          <w:ilvl w:val="0"/>
          <w:numId w:val="21"/>
        </w:numPr>
        <w:rPr>
          <w:rFonts w:cs="Calibri"/>
        </w:rPr>
      </w:pPr>
      <w:r w:rsidRPr="00F00808">
        <w:rPr>
          <w:rFonts w:cs="Calibri"/>
        </w:rPr>
        <w:t>T</w:t>
      </w:r>
      <w:r w:rsidR="001920B4" w:rsidRPr="00F00808">
        <w:rPr>
          <w:rFonts w:cs="Calibri"/>
        </w:rPr>
        <w:t>emplates</w:t>
      </w:r>
      <w:r w:rsidR="00FF249A" w:rsidRPr="00F00808">
        <w:rPr>
          <w:rFonts w:cs="Calibri"/>
          <w:b/>
          <w:bCs/>
        </w:rPr>
        <w:t xml:space="preserve"> </w:t>
      </w:r>
      <w:r w:rsidR="00FF249A" w:rsidRPr="00F00808">
        <w:rPr>
          <w:rFonts w:cs="Calibri"/>
        </w:rPr>
        <w:t xml:space="preserve">will need to be </w:t>
      </w:r>
      <w:r w:rsidR="003049C7" w:rsidRPr="00F00808">
        <w:rPr>
          <w:rFonts w:cs="Calibri"/>
        </w:rPr>
        <w:t>tailored</w:t>
      </w:r>
      <w:r w:rsidR="00FF249A" w:rsidRPr="00F00808">
        <w:rPr>
          <w:rFonts w:cs="Calibri"/>
        </w:rPr>
        <w:t xml:space="preserve"> according to the nature and level of the project</w:t>
      </w:r>
      <w:r w:rsidR="004D0E47" w:rsidRPr="00F00808">
        <w:rPr>
          <w:rFonts w:cs="Calibri"/>
        </w:rPr>
        <w:t>.</w:t>
      </w:r>
      <w:r w:rsidR="003049C7" w:rsidRPr="00F00808">
        <w:rPr>
          <w:rFonts w:cs="Calibri"/>
        </w:rPr>
        <w:t xml:space="preserve"> </w:t>
      </w:r>
    </w:p>
    <w:p w14:paraId="026A3C72" w14:textId="20B3DD82" w:rsidR="007B43D9" w:rsidRPr="00F00808" w:rsidRDefault="007B43D9" w:rsidP="009A1C0A">
      <w:pPr>
        <w:pStyle w:val="ListParagraph"/>
        <w:numPr>
          <w:ilvl w:val="0"/>
          <w:numId w:val="21"/>
        </w:numPr>
        <w:rPr>
          <w:rFonts w:cs="Calibri"/>
        </w:rPr>
      </w:pPr>
      <w:r>
        <w:rPr>
          <w:rFonts w:cs="Calibri"/>
        </w:rPr>
        <w:t xml:space="preserve">The lawful basis of the research must be clearly presented. </w:t>
      </w:r>
      <w:r w:rsidR="00FC4B19">
        <w:rPr>
          <w:rFonts w:cs="Calibri"/>
        </w:rPr>
        <w:t>As noted above, the ramifications of</w:t>
      </w:r>
      <w:r w:rsidR="00AF603B">
        <w:rPr>
          <w:rFonts w:cs="Calibri"/>
        </w:rPr>
        <w:t xml:space="preserve"> public</w:t>
      </w:r>
      <w:r w:rsidR="00FC4B19">
        <w:rPr>
          <w:rFonts w:cs="Calibri"/>
        </w:rPr>
        <w:t xml:space="preserve"> task </w:t>
      </w:r>
      <w:r w:rsidR="00AF603B">
        <w:rPr>
          <w:rFonts w:cs="Calibri"/>
        </w:rPr>
        <w:t>as a basis</w:t>
      </w:r>
      <w:r w:rsidR="00FC4B19">
        <w:rPr>
          <w:rFonts w:cs="Calibri"/>
        </w:rPr>
        <w:t xml:space="preserve"> </w:t>
      </w:r>
      <w:r w:rsidR="006502C0">
        <w:rPr>
          <w:rFonts w:cs="Calibri"/>
        </w:rPr>
        <w:t xml:space="preserve">for data processing </w:t>
      </w:r>
      <w:r w:rsidR="00FC4B19">
        <w:rPr>
          <w:rFonts w:cs="Calibri"/>
        </w:rPr>
        <w:t xml:space="preserve">should be distinguished from the </w:t>
      </w:r>
      <w:r w:rsidR="00CA705E">
        <w:rPr>
          <w:rFonts w:cs="Calibri"/>
        </w:rPr>
        <w:t>‘</w:t>
      </w:r>
      <w:r w:rsidR="00FC4B19">
        <w:rPr>
          <w:rFonts w:cs="Calibri"/>
        </w:rPr>
        <w:t>informed consent</w:t>
      </w:r>
      <w:r w:rsidR="00CA705E">
        <w:rPr>
          <w:rFonts w:cs="Calibri"/>
        </w:rPr>
        <w:t>’</w:t>
      </w:r>
      <w:r w:rsidR="00FC4B19">
        <w:rPr>
          <w:rFonts w:cs="Calibri"/>
        </w:rPr>
        <w:t xml:space="preserve"> required for participation in fieldwork activities</w:t>
      </w:r>
      <w:r w:rsidR="006502C0">
        <w:rPr>
          <w:rFonts w:cs="Calibri"/>
        </w:rPr>
        <w:t xml:space="preserve">/ </w:t>
      </w:r>
      <w:r w:rsidR="00B34FC7">
        <w:rPr>
          <w:rFonts w:cs="Calibri"/>
        </w:rPr>
        <w:t>data gathering</w:t>
      </w:r>
      <w:r w:rsidR="00FC4B19">
        <w:rPr>
          <w:rFonts w:cs="Calibri"/>
        </w:rPr>
        <w:t xml:space="preserve">. </w:t>
      </w:r>
    </w:p>
    <w:p w14:paraId="409D85C1" w14:textId="77777777" w:rsidR="004D0E47" w:rsidRPr="00F00808" w:rsidRDefault="004D0E47" w:rsidP="009A1C0A">
      <w:pPr>
        <w:pStyle w:val="ListParagraph"/>
        <w:numPr>
          <w:ilvl w:val="0"/>
          <w:numId w:val="21"/>
        </w:numPr>
        <w:rPr>
          <w:rFonts w:cs="Calibri"/>
        </w:rPr>
      </w:pPr>
      <w:r w:rsidRPr="00F00808">
        <w:rPr>
          <w:rFonts w:cs="Calibri"/>
        </w:rPr>
        <w:t xml:space="preserve">Explain clearly </w:t>
      </w:r>
      <w:r w:rsidR="003049C7" w:rsidRPr="00F00808">
        <w:rPr>
          <w:rFonts w:cs="Calibri"/>
        </w:rPr>
        <w:t xml:space="preserve">details on </w:t>
      </w:r>
      <w:r w:rsidRPr="00F00808">
        <w:rPr>
          <w:rFonts w:cs="Calibri"/>
        </w:rPr>
        <w:t xml:space="preserve">confidentiality/ security, </w:t>
      </w:r>
      <w:r w:rsidR="003049C7" w:rsidRPr="00F00808">
        <w:rPr>
          <w:rFonts w:cs="Calibri"/>
        </w:rPr>
        <w:t>retention of data and outputs</w:t>
      </w:r>
      <w:r w:rsidRPr="00F00808">
        <w:rPr>
          <w:rFonts w:cs="Calibri"/>
        </w:rPr>
        <w:t xml:space="preserve">. What will happen with the data and when? </w:t>
      </w:r>
      <w:r w:rsidR="00083CD3" w:rsidRPr="00F00808">
        <w:rPr>
          <w:rFonts w:cs="Calibri"/>
        </w:rPr>
        <w:t xml:space="preserve">This can </w:t>
      </w:r>
      <w:proofErr w:type="gramStart"/>
      <w:r w:rsidR="00083CD3" w:rsidRPr="00F00808">
        <w:rPr>
          <w:rFonts w:cs="Calibri"/>
        </w:rPr>
        <w:t>actually be</w:t>
      </w:r>
      <w:proofErr w:type="gramEnd"/>
      <w:r w:rsidR="00083CD3" w:rsidRPr="00F00808">
        <w:rPr>
          <w:rFonts w:cs="Calibri"/>
        </w:rPr>
        <w:t xml:space="preserve"> helpful in terms of foregrounding any issues in the research management process. </w:t>
      </w:r>
    </w:p>
    <w:p w14:paraId="76211AA0" w14:textId="79A7D542" w:rsidR="004D0E47" w:rsidRPr="00F00808" w:rsidRDefault="004D0E47" w:rsidP="009A1C0A">
      <w:pPr>
        <w:pStyle w:val="ListParagraph"/>
        <w:numPr>
          <w:ilvl w:val="0"/>
          <w:numId w:val="21"/>
        </w:numPr>
        <w:rPr>
          <w:rFonts w:cs="Calibri"/>
        </w:rPr>
      </w:pPr>
      <w:r w:rsidRPr="00F00808">
        <w:rPr>
          <w:rFonts w:cs="Calibri"/>
        </w:rPr>
        <w:t>Indicate that applicant</w:t>
      </w:r>
      <w:r w:rsidR="00B34FC7">
        <w:rPr>
          <w:rFonts w:cs="Calibri"/>
        </w:rPr>
        <w:t>s</w:t>
      </w:r>
      <w:r w:rsidRPr="00F00808">
        <w:rPr>
          <w:rFonts w:cs="Calibri"/>
        </w:rPr>
        <w:t xml:space="preserve"> ha</w:t>
      </w:r>
      <w:r w:rsidR="00B34FC7">
        <w:rPr>
          <w:rFonts w:cs="Calibri"/>
        </w:rPr>
        <w:t>ve</w:t>
      </w:r>
      <w:r w:rsidRPr="00F00808">
        <w:rPr>
          <w:rFonts w:cs="Calibri"/>
        </w:rPr>
        <w:t xml:space="preserve"> the right to refuse to answer any questions and </w:t>
      </w:r>
      <w:r w:rsidR="001C178B">
        <w:rPr>
          <w:rFonts w:cs="Calibri"/>
        </w:rPr>
        <w:t>may</w:t>
      </w:r>
      <w:r w:rsidRPr="00F00808">
        <w:rPr>
          <w:rFonts w:cs="Calibri"/>
        </w:rPr>
        <w:t xml:space="preserve"> withdraw without giving a reason</w:t>
      </w:r>
      <w:r w:rsidR="001C0102">
        <w:rPr>
          <w:rFonts w:cs="Calibri"/>
        </w:rPr>
        <w:t xml:space="preserve"> </w:t>
      </w:r>
      <w:r w:rsidR="001C178B">
        <w:rPr>
          <w:rFonts w:cs="Calibri"/>
        </w:rPr>
        <w:t xml:space="preserve">-- </w:t>
      </w:r>
      <w:r w:rsidR="001C0102">
        <w:rPr>
          <w:rFonts w:cs="Calibri"/>
        </w:rPr>
        <w:t>up until data has been anonymised</w:t>
      </w:r>
      <w:r w:rsidRPr="00F00808">
        <w:rPr>
          <w:rFonts w:cs="Calibri"/>
        </w:rPr>
        <w:t xml:space="preserve">. If this happens, all materials relating to that applicant will be destroyed immediately. </w:t>
      </w:r>
    </w:p>
    <w:p w14:paraId="6F0750FA" w14:textId="77777777" w:rsidR="003049C7" w:rsidRPr="00F00808" w:rsidRDefault="004D0E47" w:rsidP="009A1C0A">
      <w:pPr>
        <w:pStyle w:val="ListParagraph"/>
        <w:numPr>
          <w:ilvl w:val="0"/>
          <w:numId w:val="21"/>
        </w:numPr>
        <w:rPr>
          <w:rFonts w:cs="Calibri"/>
        </w:rPr>
      </w:pPr>
      <w:r w:rsidRPr="00F00808">
        <w:rPr>
          <w:rFonts w:cs="Calibri"/>
        </w:rPr>
        <w:t xml:space="preserve">Offer appropriate explanations and options, reflecting the </w:t>
      </w:r>
      <w:r w:rsidR="00FF249A" w:rsidRPr="00F00808">
        <w:rPr>
          <w:rFonts w:cs="Calibri"/>
          <w:b/>
          <w:bCs/>
        </w:rPr>
        <w:t xml:space="preserve">kinds of participants </w:t>
      </w:r>
      <w:r w:rsidR="00FF249A" w:rsidRPr="00F00808">
        <w:rPr>
          <w:rFonts w:cs="Calibri"/>
        </w:rPr>
        <w:t>involved</w:t>
      </w:r>
      <w:r w:rsidR="003049C7" w:rsidRPr="00F00808">
        <w:rPr>
          <w:rFonts w:cs="Calibri"/>
        </w:rPr>
        <w:t xml:space="preserve"> (named/ anonymous/ pseudonymous)</w:t>
      </w:r>
      <w:r w:rsidR="00FF249A" w:rsidRPr="00F00808">
        <w:rPr>
          <w:rFonts w:cs="Calibri"/>
        </w:rPr>
        <w:t>.</w:t>
      </w:r>
      <w:r w:rsidR="00712B22" w:rsidRPr="00F00808">
        <w:rPr>
          <w:rFonts w:cs="Calibri"/>
        </w:rPr>
        <w:t xml:space="preserve"> Named participants must opt in. </w:t>
      </w:r>
      <w:r w:rsidR="00C27F3B" w:rsidRPr="00F00808">
        <w:rPr>
          <w:rFonts w:cs="Calibri"/>
        </w:rPr>
        <w:t xml:space="preserve"> </w:t>
      </w:r>
    </w:p>
    <w:p w14:paraId="06BA738C" w14:textId="77777777" w:rsidR="004D0E47" w:rsidRPr="00F00808" w:rsidRDefault="004D0E47" w:rsidP="009A1C0A">
      <w:pPr>
        <w:pStyle w:val="ListParagraph"/>
        <w:numPr>
          <w:ilvl w:val="0"/>
          <w:numId w:val="21"/>
        </w:numPr>
        <w:rPr>
          <w:rFonts w:cs="Calibri"/>
        </w:rPr>
      </w:pPr>
      <w:r w:rsidRPr="00F00808">
        <w:rPr>
          <w:rFonts w:cs="Calibri"/>
        </w:rPr>
        <w:t>If the project consists of various phases (</w:t>
      </w:r>
      <w:proofErr w:type="gramStart"/>
      <w:r w:rsidRPr="00F00808">
        <w:rPr>
          <w:rFonts w:cs="Calibri"/>
        </w:rPr>
        <w:t>e.g.</w:t>
      </w:r>
      <w:proofErr w:type="gramEnd"/>
      <w:r w:rsidRPr="00F00808">
        <w:rPr>
          <w:rFonts w:cs="Calibri"/>
        </w:rPr>
        <w:t xml:space="preserve"> </w:t>
      </w:r>
      <w:r w:rsidR="00083CD3" w:rsidRPr="00F00808">
        <w:rPr>
          <w:rFonts w:cs="Calibri"/>
        </w:rPr>
        <w:t xml:space="preserve">group/ </w:t>
      </w:r>
      <w:r w:rsidRPr="00F00808">
        <w:rPr>
          <w:rFonts w:cs="Calibri"/>
        </w:rPr>
        <w:t xml:space="preserve">community workshops leading to the creation of a </w:t>
      </w:r>
      <w:r w:rsidR="00712B22" w:rsidRPr="00F00808">
        <w:rPr>
          <w:rFonts w:cs="Calibri"/>
        </w:rPr>
        <w:t>drama project and subsequent performances)</w:t>
      </w:r>
      <w:r w:rsidRPr="00F00808">
        <w:rPr>
          <w:rFonts w:cs="Calibri"/>
        </w:rPr>
        <w:t>, it is advisable to include opt-in stages on the form</w:t>
      </w:r>
      <w:r w:rsidR="00712B22" w:rsidRPr="00F00808">
        <w:rPr>
          <w:rFonts w:cs="Calibri"/>
        </w:rPr>
        <w:t>, in particular a final confirmation</w:t>
      </w:r>
      <w:r w:rsidRPr="00F00808">
        <w:rPr>
          <w:rFonts w:cs="Calibri"/>
        </w:rPr>
        <w:t>.</w:t>
      </w:r>
    </w:p>
    <w:p w14:paraId="39EF648D" w14:textId="77777777" w:rsidR="004D0E47" w:rsidRPr="00F00808" w:rsidRDefault="004D0E47" w:rsidP="009A1C0A">
      <w:pPr>
        <w:pStyle w:val="ListParagraph"/>
        <w:numPr>
          <w:ilvl w:val="0"/>
          <w:numId w:val="21"/>
        </w:numPr>
        <w:rPr>
          <w:rFonts w:cs="Calibri"/>
        </w:rPr>
      </w:pPr>
      <w:r w:rsidRPr="00F00808">
        <w:rPr>
          <w:rFonts w:cs="Calibri"/>
        </w:rPr>
        <w:t xml:space="preserve">If the research consists of various parts using different sample groups, </w:t>
      </w:r>
      <w:r w:rsidR="00083CD3" w:rsidRPr="00F00808">
        <w:rPr>
          <w:rFonts w:cs="Calibri"/>
        </w:rPr>
        <w:t xml:space="preserve">separate information and consent </w:t>
      </w:r>
      <w:r w:rsidRPr="00F00808">
        <w:rPr>
          <w:rFonts w:cs="Calibri"/>
        </w:rPr>
        <w:t>forms will be needed for each group. Do no</w:t>
      </w:r>
      <w:r w:rsidR="00712B22" w:rsidRPr="00F00808">
        <w:rPr>
          <w:rFonts w:cs="Calibri"/>
        </w:rPr>
        <w:t>t try to create a one-size-fits-</w:t>
      </w:r>
      <w:r w:rsidRPr="00F00808">
        <w:rPr>
          <w:rFonts w:cs="Calibri"/>
        </w:rPr>
        <w:t xml:space="preserve">all version: this will most likely confuse participants. </w:t>
      </w:r>
    </w:p>
    <w:p w14:paraId="2FF152E2" w14:textId="77777777" w:rsidR="003049C7" w:rsidRPr="00F00808" w:rsidRDefault="003049C7" w:rsidP="003049C7">
      <w:pPr>
        <w:rPr>
          <w:rFonts w:cs="Calibri"/>
        </w:rPr>
      </w:pPr>
    </w:p>
    <w:p w14:paraId="580583E3" w14:textId="3A577100" w:rsidR="00961C46" w:rsidRPr="008A7B85" w:rsidRDefault="004D0E47" w:rsidP="008302A0">
      <w:pPr>
        <w:keepNext/>
        <w:rPr>
          <w:rFonts w:cs="Calibri"/>
          <w:b/>
          <w:bCs/>
          <w:sz w:val="28"/>
          <w:szCs w:val="24"/>
          <w:lang w:val="fr-FR"/>
        </w:rPr>
      </w:pPr>
      <w:r w:rsidRPr="008A7B85">
        <w:rPr>
          <w:rFonts w:cs="Calibri"/>
          <w:b/>
          <w:bCs/>
          <w:sz w:val="28"/>
          <w:szCs w:val="24"/>
          <w:lang w:val="fr-FR"/>
        </w:rPr>
        <w:lastRenderedPageBreak/>
        <w:t xml:space="preserve">Draft </w:t>
      </w:r>
      <w:r w:rsidR="00E53BC2">
        <w:rPr>
          <w:rFonts w:cs="Calibri"/>
          <w:b/>
          <w:bCs/>
          <w:sz w:val="28"/>
          <w:szCs w:val="24"/>
          <w:lang w:val="fr-FR"/>
        </w:rPr>
        <w:t>surveys or</w:t>
      </w:r>
      <w:r w:rsidRPr="008A7B85">
        <w:rPr>
          <w:rFonts w:cs="Calibri"/>
          <w:b/>
          <w:bCs/>
          <w:sz w:val="28"/>
          <w:szCs w:val="24"/>
          <w:lang w:val="fr-FR"/>
        </w:rPr>
        <w:t xml:space="preserve"> </w:t>
      </w:r>
      <w:r w:rsidR="00E53BC2">
        <w:rPr>
          <w:rFonts w:cs="Calibri"/>
          <w:b/>
          <w:bCs/>
          <w:sz w:val="28"/>
          <w:szCs w:val="24"/>
          <w:lang w:val="fr-FR"/>
        </w:rPr>
        <w:t>s</w:t>
      </w:r>
      <w:r w:rsidRPr="008A7B85">
        <w:rPr>
          <w:rFonts w:cs="Calibri"/>
          <w:b/>
          <w:bCs/>
          <w:sz w:val="28"/>
          <w:szCs w:val="24"/>
          <w:lang w:val="fr-FR"/>
        </w:rPr>
        <w:t xml:space="preserve">ample </w:t>
      </w:r>
      <w:r w:rsidR="00E53BC2">
        <w:rPr>
          <w:rFonts w:cs="Calibri"/>
          <w:b/>
          <w:bCs/>
          <w:sz w:val="28"/>
          <w:szCs w:val="24"/>
          <w:lang w:val="fr-FR"/>
        </w:rPr>
        <w:t>i</w:t>
      </w:r>
      <w:r w:rsidRPr="008A7B85">
        <w:rPr>
          <w:rFonts w:cs="Calibri"/>
          <w:b/>
          <w:bCs/>
          <w:sz w:val="28"/>
          <w:szCs w:val="24"/>
          <w:lang w:val="fr-FR"/>
        </w:rPr>
        <w:t xml:space="preserve">nterview </w:t>
      </w:r>
      <w:r w:rsidR="00E53BC2">
        <w:rPr>
          <w:rFonts w:cs="Calibri"/>
          <w:b/>
          <w:bCs/>
          <w:sz w:val="28"/>
          <w:szCs w:val="24"/>
          <w:lang w:val="fr-FR"/>
        </w:rPr>
        <w:t>q</w:t>
      </w:r>
      <w:r w:rsidRPr="008A7B85">
        <w:rPr>
          <w:rFonts w:cs="Calibri"/>
          <w:b/>
          <w:bCs/>
          <w:sz w:val="28"/>
          <w:szCs w:val="24"/>
          <w:lang w:val="fr-FR"/>
        </w:rPr>
        <w:t>uestions</w:t>
      </w:r>
    </w:p>
    <w:p w14:paraId="66A188DC" w14:textId="77777777" w:rsidR="00195C0F" w:rsidRPr="00F00808" w:rsidRDefault="00195C0F" w:rsidP="009A1C0A">
      <w:pPr>
        <w:pStyle w:val="ListParagraph"/>
        <w:keepNext/>
        <w:numPr>
          <w:ilvl w:val="0"/>
          <w:numId w:val="22"/>
        </w:numPr>
        <w:rPr>
          <w:rFonts w:cs="Calibri"/>
        </w:rPr>
      </w:pPr>
      <w:r w:rsidRPr="00F00808">
        <w:rPr>
          <w:rFonts w:cs="Calibri"/>
        </w:rPr>
        <w:t>The larger the sample, the more structured the questioning.</w:t>
      </w:r>
    </w:p>
    <w:p w14:paraId="5E0C4141" w14:textId="77777777" w:rsidR="00195C0F" w:rsidRPr="00F00808" w:rsidRDefault="00195C0F" w:rsidP="009A1C0A">
      <w:pPr>
        <w:pStyle w:val="ListParagraph"/>
        <w:numPr>
          <w:ilvl w:val="0"/>
          <w:numId w:val="22"/>
        </w:numPr>
        <w:rPr>
          <w:rFonts w:cs="Calibri"/>
        </w:rPr>
      </w:pPr>
      <w:r w:rsidRPr="00F00808">
        <w:rPr>
          <w:rFonts w:cs="Calibri"/>
        </w:rPr>
        <w:t xml:space="preserve">For student applications, interview questions </w:t>
      </w:r>
      <w:r w:rsidR="00BB579D" w:rsidRPr="00F00808">
        <w:rPr>
          <w:rFonts w:cs="Calibri"/>
        </w:rPr>
        <w:t>must</w:t>
      </w:r>
      <w:r w:rsidRPr="00F00808">
        <w:rPr>
          <w:rFonts w:cs="Calibri"/>
        </w:rPr>
        <w:t xml:space="preserve"> be </w:t>
      </w:r>
      <w:r w:rsidR="00BB579D" w:rsidRPr="00F00808">
        <w:rPr>
          <w:rFonts w:cs="Calibri"/>
        </w:rPr>
        <w:t xml:space="preserve">agreed with and </w:t>
      </w:r>
      <w:r w:rsidRPr="00F00808">
        <w:rPr>
          <w:rFonts w:cs="Calibri"/>
        </w:rPr>
        <w:t>approved by the supervisor.</w:t>
      </w:r>
    </w:p>
    <w:p w14:paraId="17303295" w14:textId="77777777" w:rsidR="00712F86" w:rsidRPr="00F00808" w:rsidRDefault="00712B22" w:rsidP="009A1C0A">
      <w:pPr>
        <w:pStyle w:val="ListParagraph"/>
        <w:numPr>
          <w:ilvl w:val="0"/>
          <w:numId w:val="22"/>
        </w:numPr>
        <w:rPr>
          <w:rFonts w:cs="Calibri"/>
        </w:rPr>
      </w:pPr>
      <w:r w:rsidRPr="00F00808">
        <w:rPr>
          <w:rFonts w:cs="Calibri"/>
        </w:rPr>
        <w:t xml:space="preserve">For online surveys, this should include a finalised version of the survey questions. Student applicants should not vary these without consulting with their supervisor. </w:t>
      </w:r>
    </w:p>
    <w:p w14:paraId="2F113B0C" w14:textId="77777777" w:rsidR="00CC510F" w:rsidRPr="00F00808" w:rsidRDefault="00CC510F" w:rsidP="009A1C0A">
      <w:pPr>
        <w:pStyle w:val="ListParagraph"/>
        <w:numPr>
          <w:ilvl w:val="0"/>
          <w:numId w:val="22"/>
        </w:numPr>
        <w:rPr>
          <w:rFonts w:cs="Calibri"/>
        </w:rPr>
      </w:pPr>
      <w:r w:rsidRPr="00F00808">
        <w:rPr>
          <w:rFonts w:cs="Calibri"/>
        </w:rPr>
        <w:t xml:space="preserve">As per the other materials, the language should be appropriate for the participants. This will require </w:t>
      </w:r>
      <w:proofErr w:type="gramStart"/>
      <w:r w:rsidRPr="00F00808">
        <w:rPr>
          <w:rFonts w:cs="Calibri"/>
        </w:rPr>
        <w:t>particular consideration</w:t>
      </w:r>
      <w:proofErr w:type="gramEnd"/>
      <w:r w:rsidRPr="00F00808">
        <w:rPr>
          <w:rFonts w:cs="Calibri"/>
        </w:rPr>
        <w:t xml:space="preserve"> with regard to children and minors. You need to ensure that the formulations you arrive at will get you the data you need. </w:t>
      </w:r>
    </w:p>
    <w:p w14:paraId="431308AF" w14:textId="77777777" w:rsidR="00712F86" w:rsidRPr="00F00808" w:rsidRDefault="00712F86" w:rsidP="00BE034D">
      <w:pPr>
        <w:rPr>
          <w:rFonts w:cs="Calibri"/>
        </w:rPr>
      </w:pPr>
    </w:p>
    <w:p w14:paraId="4C410CCC" w14:textId="50289457" w:rsidR="00CC570D" w:rsidRPr="00BA6A2F" w:rsidRDefault="00CC570D" w:rsidP="00F00808">
      <w:pPr>
        <w:keepNext/>
        <w:rPr>
          <w:rFonts w:cs="Calibri"/>
          <w:b/>
          <w:bCs/>
          <w:sz w:val="28"/>
          <w:szCs w:val="24"/>
        </w:rPr>
      </w:pPr>
      <w:r w:rsidRPr="00BA6A2F">
        <w:rPr>
          <w:rFonts w:cs="Calibri"/>
          <w:b/>
          <w:bCs/>
          <w:sz w:val="28"/>
          <w:szCs w:val="24"/>
        </w:rPr>
        <w:t xml:space="preserve">Privacy </w:t>
      </w:r>
      <w:r w:rsidR="001C0102" w:rsidRPr="00BA6A2F">
        <w:rPr>
          <w:rFonts w:cs="Calibri"/>
          <w:b/>
          <w:bCs/>
          <w:sz w:val="28"/>
          <w:szCs w:val="24"/>
        </w:rPr>
        <w:t>n</w:t>
      </w:r>
      <w:r w:rsidRPr="00BA6A2F">
        <w:rPr>
          <w:rFonts w:cs="Calibri"/>
          <w:b/>
          <w:bCs/>
          <w:sz w:val="28"/>
          <w:szCs w:val="24"/>
        </w:rPr>
        <w:t>otice</w:t>
      </w:r>
      <w:r w:rsidR="00B156B5" w:rsidRPr="00BA6A2F">
        <w:rPr>
          <w:rFonts w:cs="Calibri"/>
          <w:b/>
          <w:bCs/>
          <w:sz w:val="28"/>
          <w:szCs w:val="24"/>
        </w:rPr>
        <w:t>s and Data protection impact assessment (DPIA)</w:t>
      </w:r>
    </w:p>
    <w:p w14:paraId="51C99160" w14:textId="37645B29" w:rsidR="00B156B5" w:rsidRDefault="004F1FE1" w:rsidP="00D32CE1">
      <w:pPr>
        <w:rPr>
          <w:rFonts w:cs="Calibri"/>
        </w:rPr>
      </w:pPr>
      <w:r w:rsidRPr="00D32CE1">
        <w:rPr>
          <w:rFonts w:cs="Calibri"/>
        </w:rPr>
        <w:t xml:space="preserve">See Data Protection and Freedom of Information Office (DPFOI) for guidance. This statement can be </w:t>
      </w:r>
      <w:r w:rsidR="00C16CB1">
        <w:rPr>
          <w:rFonts w:cs="Calibri"/>
        </w:rPr>
        <w:t>appended</w:t>
      </w:r>
      <w:r w:rsidRPr="00D32CE1">
        <w:rPr>
          <w:rFonts w:cs="Calibri"/>
        </w:rPr>
        <w:t xml:space="preserve"> to the </w:t>
      </w:r>
      <w:r w:rsidR="00C16CB1">
        <w:rPr>
          <w:rFonts w:cs="Calibri"/>
        </w:rPr>
        <w:t>information</w:t>
      </w:r>
      <w:r w:rsidRPr="00D32CE1">
        <w:rPr>
          <w:rFonts w:cs="Calibri"/>
        </w:rPr>
        <w:t xml:space="preserve"> form. </w:t>
      </w:r>
    </w:p>
    <w:p w14:paraId="445D2BBC" w14:textId="39313EB6" w:rsidR="00CC570D" w:rsidRDefault="004F1FE1" w:rsidP="009A1C0A">
      <w:pPr>
        <w:pStyle w:val="ListParagraph"/>
        <w:numPr>
          <w:ilvl w:val="0"/>
          <w:numId w:val="35"/>
        </w:numPr>
        <w:jc w:val="left"/>
        <w:rPr>
          <w:rFonts w:cs="Calibri"/>
        </w:rPr>
      </w:pPr>
      <w:r w:rsidRPr="00B156B5">
        <w:rPr>
          <w:rFonts w:cs="Calibri"/>
        </w:rPr>
        <w:t>Guidance</w:t>
      </w:r>
      <w:r w:rsidR="00B156B5">
        <w:rPr>
          <w:rFonts w:cs="Calibri"/>
        </w:rPr>
        <w:t xml:space="preserve"> on privacy notices</w:t>
      </w:r>
      <w:r w:rsidRPr="00B156B5">
        <w:rPr>
          <w:rFonts w:cs="Calibri"/>
        </w:rPr>
        <w:t xml:space="preserve"> can be found at </w:t>
      </w:r>
      <w:hyperlink r:id="rId50" w:anchor="d.en.586865" w:history="1">
        <w:r w:rsidRPr="00B156B5">
          <w:rPr>
            <w:rStyle w:val="Hyperlink"/>
            <w:rFonts w:cs="Calibri"/>
          </w:rPr>
          <w:t>https://www.gla.ac.uk/myglasgow/dpfoioffice/gdpr/privacy%20notices/#d.en.586865</w:t>
        </w:r>
      </w:hyperlink>
      <w:r w:rsidRPr="00B156B5">
        <w:rPr>
          <w:rFonts w:cs="Calibri"/>
        </w:rPr>
        <w:t xml:space="preserve"> </w:t>
      </w:r>
    </w:p>
    <w:p w14:paraId="7BB1BB13" w14:textId="6E4AC227" w:rsidR="00B156B5" w:rsidRPr="00B156B5" w:rsidRDefault="00B156B5" w:rsidP="009A1C0A">
      <w:pPr>
        <w:pStyle w:val="ListParagraph"/>
        <w:numPr>
          <w:ilvl w:val="0"/>
          <w:numId w:val="35"/>
        </w:numPr>
        <w:jc w:val="left"/>
        <w:rPr>
          <w:rFonts w:cs="Calibri"/>
        </w:rPr>
      </w:pPr>
      <w:r w:rsidRPr="00B156B5">
        <w:rPr>
          <w:rFonts w:cs="Calibri"/>
        </w:rPr>
        <w:t>See DPFOI for guidance</w:t>
      </w:r>
      <w:r>
        <w:rPr>
          <w:rFonts w:cs="Calibri"/>
        </w:rPr>
        <w:t xml:space="preserve"> on producing impact assessments:</w:t>
      </w:r>
      <w:r w:rsidRPr="00B156B5">
        <w:rPr>
          <w:rFonts w:cs="Calibri"/>
        </w:rPr>
        <w:t xml:space="preserve"> </w:t>
      </w:r>
      <w:r w:rsidRPr="00B156B5">
        <w:rPr>
          <w:rStyle w:val="Hyperlink"/>
          <w:rFonts w:cs="Calibri"/>
        </w:rPr>
        <w:t>https://www.gla.ac.uk/myglasgow/dpfoioffice/gdpr/dpia/</w:t>
      </w:r>
      <w:r w:rsidRPr="00B156B5">
        <w:rPr>
          <w:rFonts w:cs="Calibri"/>
        </w:rPr>
        <w:t xml:space="preserve">. </w:t>
      </w:r>
    </w:p>
    <w:p w14:paraId="1F285BA1" w14:textId="10DFA8FD" w:rsidR="00B156B5" w:rsidRDefault="00B156B5" w:rsidP="009A1C0A">
      <w:pPr>
        <w:pStyle w:val="ListParagraph"/>
        <w:numPr>
          <w:ilvl w:val="0"/>
          <w:numId w:val="35"/>
        </w:numPr>
        <w:rPr>
          <w:rFonts w:cs="Calibri"/>
        </w:rPr>
      </w:pPr>
      <w:r>
        <w:rPr>
          <w:rFonts w:cs="Calibri"/>
        </w:rPr>
        <w:t>In line with guidance from the University Ethics Committee, reviewers</w:t>
      </w:r>
      <w:r w:rsidR="00BA6A2F">
        <w:rPr>
          <w:rFonts w:cs="Calibri"/>
        </w:rPr>
        <w:t xml:space="preserve"> are directed</w:t>
      </w:r>
      <w:r>
        <w:rPr>
          <w:rFonts w:cs="Calibri"/>
        </w:rPr>
        <w:t xml:space="preserve"> not </w:t>
      </w:r>
      <w:r w:rsidR="00BA6A2F">
        <w:rPr>
          <w:rFonts w:cs="Calibri"/>
        </w:rPr>
        <w:t xml:space="preserve">to </w:t>
      </w:r>
      <w:r>
        <w:rPr>
          <w:rFonts w:cs="Calibri"/>
        </w:rPr>
        <w:t xml:space="preserve">offer comment on privacy notices and impact assessments beyond noting their inclusion in documentation. </w:t>
      </w:r>
    </w:p>
    <w:p w14:paraId="7D43E433" w14:textId="77777777" w:rsidR="00B156B5" w:rsidRPr="00B156B5" w:rsidRDefault="00B156B5" w:rsidP="00B156B5">
      <w:pPr>
        <w:jc w:val="left"/>
        <w:rPr>
          <w:rFonts w:cs="Calibri"/>
        </w:rPr>
      </w:pPr>
    </w:p>
    <w:p w14:paraId="05259A54" w14:textId="77777777" w:rsidR="00CC570D" w:rsidRPr="00F00808" w:rsidRDefault="00CC570D" w:rsidP="00CC570D">
      <w:pPr>
        <w:rPr>
          <w:rFonts w:cs="Calibri"/>
        </w:rPr>
      </w:pPr>
    </w:p>
    <w:p w14:paraId="0E9E29A3" w14:textId="77777777" w:rsidR="00171125" w:rsidRPr="00F00808" w:rsidRDefault="00171125">
      <w:pPr>
        <w:spacing w:after="160" w:line="259" w:lineRule="auto"/>
        <w:jc w:val="left"/>
        <w:rPr>
          <w:rFonts w:cs="Calibri"/>
          <w:b/>
          <w:bCs/>
        </w:rPr>
      </w:pPr>
      <w:r w:rsidRPr="00F00808">
        <w:rPr>
          <w:rFonts w:cs="Calibri"/>
          <w:b/>
          <w:bCs/>
        </w:rPr>
        <w:br w:type="page"/>
      </w:r>
    </w:p>
    <w:p w14:paraId="64B010A1" w14:textId="7878C32E" w:rsidR="00AA0E05" w:rsidRPr="00BA6A2F" w:rsidRDefault="00FF48CF" w:rsidP="00342A69">
      <w:pPr>
        <w:ind w:left="360" w:hanging="360"/>
        <w:rPr>
          <w:rFonts w:cs="Calibri"/>
          <w:b/>
          <w:bCs/>
          <w:sz w:val="28"/>
          <w:szCs w:val="24"/>
        </w:rPr>
      </w:pPr>
      <w:r w:rsidRPr="00BA6A2F">
        <w:rPr>
          <w:rFonts w:cs="Calibri"/>
          <w:b/>
          <w:bCs/>
          <w:sz w:val="28"/>
          <w:szCs w:val="24"/>
        </w:rPr>
        <w:lastRenderedPageBreak/>
        <w:t>5)</w:t>
      </w:r>
      <w:r w:rsidRPr="00BA6A2F">
        <w:rPr>
          <w:rFonts w:cs="Calibri"/>
          <w:b/>
          <w:bCs/>
          <w:sz w:val="28"/>
          <w:szCs w:val="24"/>
        </w:rPr>
        <w:tab/>
      </w:r>
      <w:r w:rsidR="00E61636" w:rsidRPr="00BA6A2F">
        <w:rPr>
          <w:rFonts w:cs="Calibri"/>
          <w:b/>
          <w:bCs/>
          <w:sz w:val="28"/>
          <w:szCs w:val="24"/>
        </w:rPr>
        <w:t>REVIEW PROCESS</w:t>
      </w:r>
      <w:r w:rsidR="0090047E">
        <w:rPr>
          <w:rFonts w:cs="Calibri"/>
          <w:b/>
          <w:bCs/>
          <w:sz w:val="28"/>
          <w:szCs w:val="24"/>
        </w:rPr>
        <w:t xml:space="preserve">, </w:t>
      </w:r>
      <w:r w:rsidR="003D341D" w:rsidRPr="00BA6A2F">
        <w:rPr>
          <w:rFonts w:cs="Calibri"/>
          <w:b/>
          <w:bCs/>
          <w:sz w:val="28"/>
          <w:szCs w:val="24"/>
        </w:rPr>
        <w:t>APPLICATION OUTCOMES</w:t>
      </w:r>
      <w:r w:rsidR="00B93576">
        <w:rPr>
          <w:rFonts w:cs="Calibri"/>
          <w:b/>
          <w:bCs/>
          <w:sz w:val="28"/>
          <w:szCs w:val="24"/>
        </w:rPr>
        <w:t xml:space="preserve">, </w:t>
      </w:r>
      <w:r w:rsidR="00342A69">
        <w:rPr>
          <w:rFonts w:cs="Calibri"/>
          <w:b/>
          <w:bCs/>
          <w:sz w:val="28"/>
          <w:szCs w:val="24"/>
        </w:rPr>
        <w:t xml:space="preserve">AMENDMENTS, </w:t>
      </w:r>
      <w:proofErr w:type="gramStart"/>
      <w:r w:rsidR="00B93576">
        <w:rPr>
          <w:rFonts w:cs="Calibri"/>
          <w:b/>
          <w:bCs/>
          <w:sz w:val="28"/>
          <w:szCs w:val="24"/>
        </w:rPr>
        <w:t>BREACHES</w:t>
      </w:r>
      <w:proofErr w:type="gramEnd"/>
      <w:r w:rsidR="00B93576">
        <w:rPr>
          <w:rFonts w:cs="Calibri"/>
          <w:b/>
          <w:bCs/>
          <w:sz w:val="28"/>
          <w:szCs w:val="24"/>
        </w:rPr>
        <w:t xml:space="preserve"> AND MISCONDUCT</w:t>
      </w:r>
    </w:p>
    <w:p w14:paraId="517AD617" w14:textId="77777777" w:rsidR="00AA0E05" w:rsidRDefault="00AA0E05" w:rsidP="00BE034D">
      <w:pPr>
        <w:rPr>
          <w:rFonts w:cs="Calibri"/>
        </w:rPr>
      </w:pPr>
    </w:p>
    <w:p w14:paraId="707415E1" w14:textId="3FCFBB73" w:rsidR="00E61636" w:rsidRPr="00BA6A2F" w:rsidRDefault="00E61636" w:rsidP="00BE034D">
      <w:pPr>
        <w:rPr>
          <w:rFonts w:cs="Calibri"/>
          <w:b/>
          <w:bCs/>
          <w:sz w:val="28"/>
          <w:szCs w:val="24"/>
        </w:rPr>
      </w:pPr>
      <w:r w:rsidRPr="00BA6A2F">
        <w:rPr>
          <w:rFonts w:cs="Calibri"/>
          <w:b/>
          <w:bCs/>
          <w:sz w:val="28"/>
          <w:szCs w:val="24"/>
        </w:rPr>
        <w:t xml:space="preserve">What the </w:t>
      </w:r>
      <w:r w:rsidR="001C0102" w:rsidRPr="00BA6A2F">
        <w:rPr>
          <w:rFonts w:cs="Calibri"/>
          <w:b/>
          <w:bCs/>
          <w:sz w:val="28"/>
          <w:szCs w:val="24"/>
        </w:rPr>
        <w:t>reviewers are looking for</w:t>
      </w:r>
      <w:r w:rsidRPr="00BA6A2F">
        <w:rPr>
          <w:rFonts w:cs="Calibri"/>
          <w:b/>
          <w:bCs/>
          <w:sz w:val="28"/>
          <w:szCs w:val="24"/>
        </w:rPr>
        <w:t>…</w:t>
      </w:r>
    </w:p>
    <w:p w14:paraId="30785DAA" w14:textId="77777777" w:rsidR="00E61636" w:rsidRDefault="00E61636" w:rsidP="00E61636">
      <w:pPr>
        <w:rPr>
          <w:rFonts w:cs="Calibri"/>
        </w:rPr>
      </w:pPr>
      <w:r>
        <w:rPr>
          <w:rFonts w:cs="Calibri"/>
        </w:rPr>
        <w:t xml:space="preserve">Below is the standard feedback proforma indicating key aspects reviewers are asked to consider. Reviewers are not required to use the form itself for their feedback on all applications (notably where extensive comment is not needed). </w:t>
      </w:r>
    </w:p>
    <w:p w14:paraId="14ADFF3A" w14:textId="77777777" w:rsidR="00E61636" w:rsidRDefault="00E61636" w:rsidP="00E61636"/>
    <w:tbl>
      <w:tblPr>
        <w:tblStyle w:val="TableGrid"/>
        <w:tblW w:w="9776" w:type="dxa"/>
        <w:tblLook w:val="04A0" w:firstRow="1" w:lastRow="0" w:firstColumn="1" w:lastColumn="0" w:noHBand="0" w:noVBand="1"/>
      </w:tblPr>
      <w:tblGrid>
        <w:gridCol w:w="2405"/>
        <w:gridCol w:w="7371"/>
      </w:tblGrid>
      <w:tr w:rsidR="00E61636" w14:paraId="752B832D" w14:textId="77777777" w:rsidTr="00293383">
        <w:trPr>
          <w:trHeight w:val="390"/>
        </w:trPr>
        <w:tc>
          <w:tcPr>
            <w:tcW w:w="2405" w:type="dxa"/>
            <w:shd w:val="clear" w:color="auto" w:fill="D9D9D9" w:themeFill="background1" w:themeFillShade="D9"/>
          </w:tcPr>
          <w:p w14:paraId="72251DF2" w14:textId="77777777" w:rsidR="00E61636" w:rsidRPr="00E61636" w:rsidRDefault="00E61636" w:rsidP="00E61636">
            <w:pPr>
              <w:rPr>
                <w:i/>
                <w:iCs/>
              </w:rPr>
            </w:pPr>
            <w:r>
              <w:rPr>
                <w:i/>
                <w:iCs/>
              </w:rPr>
              <w:t xml:space="preserve">1) </w:t>
            </w:r>
            <w:r w:rsidRPr="00B80830">
              <w:rPr>
                <w:i/>
                <w:iCs/>
              </w:rPr>
              <w:t>Application Number</w:t>
            </w:r>
          </w:p>
        </w:tc>
        <w:tc>
          <w:tcPr>
            <w:tcW w:w="7371" w:type="dxa"/>
          </w:tcPr>
          <w:p w14:paraId="14FAD0DE" w14:textId="77777777" w:rsidR="00E61636" w:rsidRDefault="00E61636" w:rsidP="00DB4149"/>
        </w:tc>
      </w:tr>
      <w:tr w:rsidR="00E61636" w14:paraId="7B1336D7" w14:textId="77777777" w:rsidTr="00293383">
        <w:trPr>
          <w:trHeight w:val="390"/>
        </w:trPr>
        <w:tc>
          <w:tcPr>
            <w:tcW w:w="2405" w:type="dxa"/>
            <w:shd w:val="clear" w:color="auto" w:fill="D9D9D9" w:themeFill="background1" w:themeFillShade="D9"/>
          </w:tcPr>
          <w:p w14:paraId="21544DD6" w14:textId="77777777" w:rsidR="00E61636" w:rsidRPr="00B80830" w:rsidRDefault="00E61636" w:rsidP="00DB4149">
            <w:pPr>
              <w:rPr>
                <w:i/>
                <w:iCs/>
              </w:rPr>
            </w:pPr>
            <w:r>
              <w:rPr>
                <w:i/>
                <w:iCs/>
              </w:rPr>
              <w:t xml:space="preserve">2) </w:t>
            </w:r>
            <w:r w:rsidRPr="00B80830">
              <w:rPr>
                <w:i/>
                <w:iCs/>
              </w:rPr>
              <w:t>Applicant Name</w:t>
            </w:r>
          </w:p>
        </w:tc>
        <w:tc>
          <w:tcPr>
            <w:tcW w:w="7371" w:type="dxa"/>
          </w:tcPr>
          <w:p w14:paraId="3A3AC137" w14:textId="77777777" w:rsidR="00E61636" w:rsidRDefault="00E61636" w:rsidP="00DB4149"/>
        </w:tc>
      </w:tr>
      <w:tr w:rsidR="00E61636" w14:paraId="78F6A90B" w14:textId="77777777" w:rsidTr="00293383">
        <w:trPr>
          <w:trHeight w:val="390"/>
        </w:trPr>
        <w:tc>
          <w:tcPr>
            <w:tcW w:w="2405" w:type="dxa"/>
            <w:shd w:val="clear" w:color="auto" w:fill="D9D9D9" w:themeFill="background1" w:themeFillShade="D9"/>
          </w:tcPr>
          <w:p w14:paraId="2B2BCA79" w14:textId="77777777" w:rsidR="00E61636" w:rsidRPr="00E61636" w:rsidRDefault="00E61636" w:rsidP="00E61636">
            <w:pPr>
              <w:rPr>
                <w:i/>
                <w:iCs/>
              </w:rPr>
            </w:pPr>
            <w:r>
              <w:rPr>
                <w:i/>
                <w:iCs/>
              </w:rPr>
              <w:t xml:space="preserve">3) </w:t>
            </w:r>
            <w:r w:rsidRPr="00B80830">
              <w:rPr>
                <w:i/>
                <w:iCs/>
              </w:rPr>
              <w:t>Name of Reviewer</w:t>
            </w:r>
          </w:p>
        </w:tc>
        <w:tc>
          <w:tcPr>
            <w:tcW w:w="7371" w:type="dxa"/>
          </w:tcPr>
          <w:p w14:paraId="4A033AE1" w14:textId="77777777" w:rsidR="00E61636" w:rsidRDefault="00E61636" w:rsidP="00DB4149"/>
        </w:tc>
      </w:tr>
      <w:tr w:rsidR="00E61636" w14:paraId="168BCC2B" w14:textId="77777777" w:rsidTr="00293383">
        <w:tc>
          <w:tcPr>
            <w:tcW w:w="9776" w:type="dxa"/>
            <w:gridSpan w:val="2"/>
            <w:shd w:val="clear" w:color="auto" w:fill="D9D9D9" w:themeFill="background1" w:themeFillShade="D9"/>
          </w:tcPr>
          <w:p w14:paraId="29C00D00" w14:textId="77777777" w:rsidR="00E61636" w:rsidRPr="00B80830" w:rsidRDefault="00E61636" w:rsidP="00DB4149">
            <w:pPr>
              <w:rPr>
                <w:i/>
                <w:iCs/>
              </w:rPr>
            </w:pPr>
            <w:r w:rsidRPr="00B80830">
              <w:rPr>
                <w:i/>
                <w:iCs/>
              </w:rPr>
              <w:t>4) Checklist</w:t>
            </w:r>
          </w:p>
          <w:p w14:paraId="47BF722C" w14:textId="77777777" w:rsidR="00E61636" w:rsidRDefault="00E61636" w:rsidP="009A1C0A">
            <w:pPr>
              <w:pStyle w:val="ListParagraph"/>
              <w:numPr>
                <w:ilvl w:val="0"/>
                <w:numId w:val="33"/>
              </w:numPr>
              <w:jc w:val="left"/>
            </w:pPr>
            <w:r>
              <w:t>Are all potential issues identified in the checklist? If not, please comment below.</w:t>
            </w:r>
          </w:p>
        </w:tc>
      </w:tr>
      <w:tr w:rsidR="00E61636" w14:paraId="6C40E457" w14:textId="77777777" w:rsidTr="00293383">
        <w:tc>
          <w:tcPr>
            <w:tcW w:w="9776" w:type="dxa"/>
            <w:gridSpan w:val="2"/>
          </w:tcPr>
          <w:p w14:paraId="64DF7964" w14:textId="77777777" w:rsidR="00E61636" w:rsidRDefault="00E61636" w:rsidP="00DB4149"/>
        </w:tc>
      </w:tr>
      <w:tr w:rsidR="00E61636" w14:paraId="399610C9" w14:textId="77777777" w:rsidTr="00293383">
        <w:tc>
          <w:tcPr>
            <w:tcW w:w="9776" w:type="dxa"/>
            <w:gridSpan w:val="2"/>
            <w:shd w:val="clear" w:color="auto" w:fill="D9D9D9" w:themeFill="background1" w:themeFillShade="D9"/>
          </w:tcPr>
          <w:p w14:paraId="1084D6D8" w14:textId="77777777" w:rsidR="00E61636" w:rsidRPr="00B80830" w:rsidRDefault="00E61636" w:rsidP="00DB4149">
            <w:pPr>
              <w:rPr>
                <w:i/>
                <w:iCs/>
              </w:rPr>
            </w:pPr>
            <w:r w:rsidRPr="00B80830">
              <w:rPr>
                <w:i/>
                <w:iCs/>
              </w:rPr>
              <w:t>5) Risks and Mitigation</w:t>
            </w:r>
          </w:p>
          <w:p w14:paraId="5332CC0C" w14:textId="3321EE4D" w:rsidR="00E61636" w:rsidRDefault="00E61636" w:rsidP="009A1C0A">
            <w:pPr>
              <w:pStyle w:val="ListParagraph"/>
              <w:numPr>
                <w:ilvl w:val="0"/>
                <w:numId w:val="32"/>
              </w:numPr>
              <w:jc w:val="left"/>
            </w:pPr>
            <w:r>
              <w:t>Is the commentary in Section C regarding risks and mitigation sufficient in coverage and quality? (N.B. feel free to treat all this question as ‘open’ – i.e. ‘To what extent…’)</w:t>
            </w:r>
          </w:p>
          <w:p w14:paraId="5ECACF4F" w14:textId="77777777" w:rsidR="00E61636" w:rsidRDefault="00E61636" w:rsidP="009A1C0A">
            <w:pPr>
              <w:pStyle w:val="ListParagraph"/>
              <w:numPr>
                <w:ilvl w:val="0"/>
                <w:numId w:val="32"/>
              </w:numPr>
              <w:jc w:val="left"/>
            </w:pPr>
            <w:r>
              <w:t xml:space="preserve">Are all checklist issues addressed? </w:t>
            </w:r>
          </w:p>
          <w:p w14:paraId="257FF992" w14:textId="77777777" w:rsidR="00E61636" w:rsidRDefault="00E61636" w:rsidP="009A1C0A">
            <w:pPr>
              <w:pStyle w:val="ListParagraph"/>
              <w:numPr>
                <w:ilvl w:val="0"/>
                <w:numId w:val="32"/>
              </w:numPr>
              <w:jc w:val="left"/>
            </w:pPr>
            <w:r>
              <w:t xml:space="preserve">Are there any issues of researcher/ participant safety requiring further attention/ consideration? </w:t>
            </w:r>
          </w:p>
        </w:tc>
      </w:tr>
      <w:tr w:rsidR="00E61636" w14:paraId="7540EED8" w14:textId="77777777" w:rsidTr="00293383">
        <w:tc>
          <w:tcPr>
            <w:tcW w:w="9776" w:type="dxa"/>
            <w:gridSpan w:val="2"/>
          </w:tcPr>
          <w:p w14:paraId="47D298E9" w14:textId="77777777" w:rsidR="00E61636" w:rsidRDefault="00E61636" w:rsidP="00DB4149"/>
        </w:tc>
      </w:tr>
      <w:tr w:rsidR="00E61636" w14:paraId="77A6051E" w14:textId="77777777" w:rsidTr="00293383">
        <w:tc>
          <w:tcPr>
            <w:tcW w:w="9776" w:type="dxa"/>
            <w:gridSpan w:val="2"/>
            <w:shd w:val="clear" w:color="auto" w:fill="D9D9D9" w:themeFill="background1" w:themeFillShade="D9"/>
          </w:tcPr>
          <w:p w14:paraId="5717CA41" w14:textId="77777777" w:rsidR="00E61636" w:rsidRPr="00B80830" w:rsidRDefault="00E61636" w:rsidP="00DB4149">
            <w:pPr>
              <w:rPr>
                <w:i/>
                <w:iCs/>
              </w:rPr>
            </w:pPr>
            <w:r w:rsidRPr="00B80830">
              <w:rPr>
                <w:i/>
                <w:iCs/>
              </w:rPr>
              <w:t>6) Data Management/ Retention</w:t>
            </w:r>
          </w:p>
          <w:p w14:paraId="46B70E22" w14:textId="77777777" w:rsidR="00E61636" w:rsidRDefault="00E61636" w:rsidP="009A1C0A">
            <w:pPr>
              <w:pStyle w:val="ListParagraph"/>
              <w:numPr>
                <w:ilvl w:val="0"/>
                <w:numId w:val="31"/>
              </w:numPr>
            </w:pPr>
            <w:r>
              <w:t>Please give a note of any concerns.</w:t>
            </w:r>
          </w:p>
        </w:tc>
      </w:tr>
      <w:tr w:rsidR="00E61636" w14:paraId="67FEB41D" w14:textId="77777777" w:rsidTr="00293383">
        <w:tc>
          <w:tcPr>
            <w:tcW w:w="9776" w:type="dxa"/>
            <w:gridSpan w:val="2"/>
          </w:tcPr>
          <w:p w14:paraId="438532E8" w14:textId="77777777" w:rsidR="00E61636" w:rsidRDefault="00E61636" w:rsidP="00DB4149"/>
        </w:tc>
      </w:tr>
      <w:tr w:rsidR="00E61636" w14:paraId="5F74B611" w14:textId="77777777" w:rsidTr="00293383">
        <w:tc>
          <w:tcPr>
            <w:tcW w:w="9776" w:type="dxa"/>
            <w:gridSpan w:val="2"/>
            <w:shd w:val="clear" w:color="auto" w:fill="D9D9D9" w:themeFill="background1" w:themeFillShade="D9"/>
          </w:tcPr>
          <w:p w14:paraId="3150A177" w14:textId="77777777" w:rsidR="00E61636" w:rsidRPr="00DE67D6" w:rsidRDefault="00E61636" w:rsidP="00DB4149">
            <w:r w:rsidRPr="00B80830">
              <w:rPr>
                <w:i/>
                <w:iCs/>
              </w:rPr>
              <w:t xml:space="preserve">7) Supervisor </w:t>
            </w:r>
            <w:r>
              <w:rPr>
                <w:i/>
                <w:iCs/>
              </w:rPr>
              <w:t>S</w:t>
            </w:r>
            <w:r w:rsidRPr="00B80830">
              <w:rPr>
                <w:i/>
                <w:iCs/>
              </w:rPr>
              <w:t xml:space="preserve">tatement </w:t>
            </w:r>
            <w:r w:rsidRPr="00DE67D6">
              <w:t>(for student applications)</w:t>
            </w:r>
          </w:p>
          <w:p w14:paraId="7D4F1F67" w14:textId="77777777" w:rsidR="00E61636" w:rsidRDefault="00E61636" w:rsidP="009A1C0A">
            <w:pPr>
              <w:pStyle w:val="ListParagraph"/>
              <w:numPr>
                <w:ilvl w:val="0"/>
                <w:numId w:val="30"/>
              </w:numPr>
            </w:pPr>
            <w:r>
              <w:t xml:space="preserve">Please give a note of any concerns. </w:t>
            </w:r>
          </w:p>
        </w:tc>
      </w:tr>
      <w:tr w:rsidR="00E61636" w14:paraId="120AC3ED" w14:textId="77777777" w:rsidTr="00293383">
        <w:tc>
          <w:tcPr>
            <w:tcW w:w="9776" w:type="dxa"/>
            <w:gridSpan w:val="2"/>
          </w:tcPr>
          <w:p w14:paraId="209F158F" w14:textId="77777777" w:rsidR="00E61636" w:rsidRDefault="00E61636" w:rsidP="00DB4149"/>
        </w:tc>
      </w:tr>
      <w:tr w:rsidR="00E61636" w14:paraId="7007B810" w14:textId="77777777" w:rsidTr="00293383">
        <w:tc>
          <w:tcPr>
            <w:tcW w:w="9776" w:type="dxa"/>
            <w:gridSpan w:val="2"/>
            <w:shd w:val="clear" w:color="auto" w:fill="D9D9D9" w:themeFill="background1" w:themeFillShade="D9"/>
          </w:tcPr>
          <w:p w14:paraId="420B1EAF" w14:textId="77777777" w:rsidR="00E61636" w:rsidRPr="00B80830" w:rsidRDefault="00E61636" w:rsidP="00DB4149">
            <w:pPr>
              <w:rPr>
                <w:i/>
                <w:iCs/>
              </w:rPr>
            </w:pPr>
            <w:r w:rsidRPr="00B80830">
              <w:rPr>
                <w:i/>
                <w:iCs/>
              </w:rPr>
              <w:t xml:space="preserve">8) </w:t>
            </w:r>
            <w:r>
              <w:rPr>
                <w:i/>
                <w:iCs/>
              </w:rPr>
              <w:t>Accompanying M</w:t>
            </w:r>
            <w:r w:rsidRPr="00B80830">
              <w:rPr>
                <w:i/>
                <w:iCs/>
              </w:rPr>
              <w:t>aterials</w:t>
            </w:r>
          </w:p>
          <w:p w14:paraId="3FA4F345" w14:textId="77777777" w:rsidR="00E61636" w:rsidRDefault="00E61636" w:rsidP="009A1C0A">
            <w:pPr>
              <w:pStyle w:val="ListParagraph"/>
              <w:numPr>
                <w:ilvl w:val="0"/>
                <w:numId w:val="29"/>
              </w:numPr>
            </w:pPr>
            <w:r>
              <w:t>Are/ to what extent are the participant information and consent</w:t>
            </w:r>
            <w:r w:rsidR="00A22F0A">
              <w:t>/ agreement</w:t>
            </w:r>
            <w:r>
              <w:t xml:space="preserve"> forms appropriate to the project?</w:t>
            </w:r>
          </w:p>
          <w:p w14:paraId="361573C9" w14:textId="77777777" w:rsidR="00E61636" w:rsidRDefault="00E61636" w:rsidP="009A1C0A">
            <w:pPr>
              <w:pStyle w:val="ListParagraph"/>
              <w:numPr>
                <w:ilvl w:val="0"/>
                <w:numId w:val="29"/>
              </w:numPr>
            </w:pPr>
            <w:r>
              <w:t>Please comment on any issues of presentation and written expression (particularly re plain language).</w:t>
            </w:r>
          </w:p>
        </w:tc>
      </w:tr>
      <w:tr w:rsidR="00E61636" w14:paraId="2F9105A0" w14:textId="77777777" w:rsidTr="00293383">
        <w:tc>
          <w:tcPr>
            <w:tcW w:w="9776" w:type="dxa"/>
            <w:gridSpan w:val="2"/>
          </w:tcPr>
          <w:p w14:paraId="29189821" w14:textId="77777777" w:rsidR="00E61636" w:rsidRDefault="00E61636" w:rsidP="00DB4149"/>
        </w:tc>
      </w:tr>
      <w:tr w:rsidR="00E61636" w14:paraId="75E3739B" w14:textId="77777777" w:rsidTr="00293383">
        <w:tc>
          <w:tcPr>
            <w:tcW w:w="9776" w:type="dxa"/>
            <w:gridSpan w:val="2"/>
            <w:shd w:val="clear" w:color="auto" w:fill="D9D9D9" w:themeFill="background1" w:themeFillShade="D9"/>
          </w:tcPr>
          <w:p w14:paraId="6991AA95" w14:textId="77777777" w:rsidR="00E61636" w:rsidRDefault="00E61636" w:rsidP="00DB4149">
            <w:pPr>
              <w:rPr>
                <w:i/>
                <w:iCs/>
              </w:rPr>
            </w:pPr>
            <w:r w:rsidRPr="00B80830">
              <w:rPr>
                <w:i/>
                <w:iCs/>
              </w:rPr>
              <w:t>9) A</w:t>
            </w:r>
            <w:r>
              <w:rPr>
                <w:i/>
                <w:iCs/>
              </w:rPr>
              <w:t>ny Additional C</w:t>
            </w:r>
            <w:r w:rsidRPr="00B80830">
              <w:rPr>
                <w:i/>
                <w:iCs/>
              </w:rPr>
              <w:t>omments</w:t>
            </w:r>
          </w:p>
          <w:p w14:paraId="1449FFB5" w14:textId="77777777" w:rsidR="00E61636" w:rsidRPr="00D92B5D" w:rsidRDefault="00E61636" w:rsidP="009A1C0A">
            <w:pPr>
              <w:pStyle w:val="ListParagraph"/>
              <w:numPr>
                <w:ilvl w:val="0"/>
                <w:numId w:val="34"/>
              </w:numPr>
            </w:pPr>
            <w:r w:rsidRPr="00D92B5D">
              <w:t>Record your overall decision via the system. Please indicate here if the application seems borderline</w:t>
            </w:r>
            <w:r>
              <w:t xml:space="preserve"> between categories (</w:t>
            </w:r>
            <w:proofErr w:type="gramStart"/>
            <w:r>
              <w:t>e.g.</w:t>
            </w:r>
            <w:proofErr w:type="gramEnd"/>
            <w:r>
              <w:t xml:space="preserve"> recommended as major changes but with aspects indicating rejection would be appropriate)</w:t>
            </w:r>
            <w:r w:rsidRPr="00D92B5D">
              <w:t xml:space="preserve">. </w:t>
            </w:r>
          </w:p>
        </w:tc>
      </w:tr>
      <w:tr w:rsidR="00E61636" w14:paraId="1B318B87" w14:textId="77777777" w:rsidTr="00293383">
        <w:tc>
          <w:tcPr>
            <w:tcW w:w="9776" w:type="dxa"/>
            <w:gridSpan w:val="2"/>
          </w:tcPr>
          <w:p w14:paraId="1D1A761A" w14:textId="77777777" w:rsidR="00E61636" w:rsidRDefault="00E61636" w:rsidP="00DB4149"/>
        </w:tc>
      </w:tr>
    </w:tbl>
    <w:p w14:paraId="4C43370F" w14:textId="77777777" w:rsidR="00486A6B" w:rsidRDefault="00486A6B" w:rsidP="00DE7E22">
      <w:pPr>
        <w:keepNext/>
        <w:rPr>
          <w:rFonts w:cs="Calibri"/>
          <w:b/>
          <w:bCs/>
          <w:sz w:val="28"/>
          <w:szCs w:val="24"/>
        </w:rPr>
      </w:pPr>
    </w:p>
    <w:p w14:paraId="34D6A1A3" w14:textId="77777777" w:rsidR="00486A6B" w:rsidRDefault="00486A6B">
      <w:pPr>
        <w:spacing w:after="160" w:line="259" w:lineRule="auto"/>
        <w:jc w:val="left"/>
        <w:rPr>
          <w:rFonts w:cs="Calibri"/>
          <w:b/>
          <w:bCs/>
          <w:sz w:val="28"/>
          <w:szCs w:val="24"/>
        </w:rPr>
      </w:pPr>
      <w:r>
        <w:rPr>
          <w:rFonts w:cs="Calibri"/>
          <w:b/>
          <w:bCs/>
          <w:sz w:val="28"/>
          <w:szCs w:val="24"/>
        </w:rPr>
        <w:br w:type="page"/>
      </w:r>
    </w:p>
    <w:p w14:paraId="56C289D7" w14:textId="49A40813" w:rsidR="00FF48CF" w:rsidRPr="00BA6A2F" w:rsidRDefault="00FF48CF" w:rsidP="00DE7E22">
      <w:pPr>
        <w:keepNext/>
        <w:rPr>
          <w:rFonts w:cs="Calibri"/>
          <w:b/>
          <w:bCs/>
          <w:sz w:val="28"/>
          <w:szCs w:val="24"/>
        </w:rPr>
      </w:pPr>
      <w:r w:rsidRPr="00BA6A2F">
        <w:rPr>
          <w:rFonts w:cs="Calibri"/>
          <w:b/>
          <w:bCs/>
          <w:sz w:val="28"/>
          <w:szCs w:val="24"/>
        </w:rPr>
        <w:lastRenderedPageBreak/>
        <w:t xml:space="preserve">Reviewer </w:t>
      </w:r>
      <w:r w:rsidR="001C0102" w:rsidRPr="00BA6A2F">
        <w:rPr>
          <w:rFonts w:cs="Calibri"/>
          <w:b/>
          <w:bCs/>
          <w:sz w:val="28"/>
          <w:szCs w:val="24"/>
        </w:rPr>
        <w:t>c</w:t>
      </w:r>
      <w:r w:rsidRPr="00BA6A2F">
        <w:rPr>
          <w:rFonts w:cs="Calibri"/>
          <w:b/>
          <w:bCs/>
          <w:sz w:val="28"/>
          <w:szCs w:val="24"/>
        </w:rPr>
        <w:t>riteria</w:t>
      </w:r>
    </w:p>
    <w:p w14:paraId="002EE81B" w14:textId="77777777" w:rsidR="00FF48CF" w:rsidRPr="00F00808" w:rsidRDefault="00FF48CF" w:rsidP="00BE034D">
      <w:pPr>
        <w:rPr>
          <w:rFonts w:cs="Calibri"/>
        </w:rPr>
      </w:pPr>
    </w:p>
    <w:tbl>
      <w:tblPr>
        <w:tblW w:w="9617" w:type="dxa"/>
        <w:tblInd w:w="154" w:type="dxa"/>
        <w:tblCellMar>
          <w:left w:w="0" w:type="dxa"/>
          <w:right w:w="0" w:type="dxa"/>
        </w:tblCellMar>
        <w:tblLook w:val="0420" w:firstRow="1" w:lastRow="0" w:firstColumn="0" w:lastColumn="0" w:noHBand="0" w:noVBand="1"/>
      </w:tblPr>
      <w:tblGrid>
        <w:gridCol w:w="1396"/>
        <w:gridCol w:w="8221"/>
      </w:tblGrid>
      <w:tr w:rsidR="00712F86" w:rsidRPr="00F00808" w14:paraId="63BE4B25" w14:textId="77777777" w:rsidTr="00293383">
        <w:trPr>
          <w:trHeight w:val="567"/>
        </w:trPr>
        <w:tc>
          <w:tcPr>
            <w:tcW w:w="1396" w:type="dxa"/>
            <w:tcBorders>
              <w:top w:val="single" w:sz="8" w:space="0" w:color="FFFFFE"/>
              <w:left w:val="single" w:sz="8" w:space="0" w:color="FFFFFE"/>
              <w:bottom w:val="single" w:sz="24" w:space="0" w:color="FFFFFE"/>
              <w:right w:val="single" w:sz="8" w:space="0" w:color="FFFFFE"/>
            </w:tcBorders>
            <w:shd w:val="clear" w:color="auto" w:fill="63548B"/>
            <w:tcMar>
              <w:top w:w="72" w:type="dxa"/>
              <w:left w:w="144" w:type="dxa"/>
              <w:bottom w:w="72" w:type="dxa"/>
              <w:right w:w="144" w:type="dxa"/>
            </w:tcMar>
            <w:hideMark/>
          </w:tcPr>
          <w:p w14:paraId="228B15F9" w14:textId="77777777" w:rsidR="00712F86" w:rsidRPr="00F00808" w:rsidRDefault="00712F86" w:rsidP="00712F86">
            <w:pPr>
              <w:rPr>
                <w:rFonts w:cs="Calibri"/>
                <w:sz w:val="22"/>
              </w:rPr>
            </w:pPr>
            <w:r w:rsidRPr="00F00808">
              <w:rPr>
                <w:rFonts w:cs="Calibri"/>
                <w:b/>
                <w:bCs/>
                <w:sz w:val="22"/>
              </w:rPr>
              <w:t>Outcome</w:t>
            </w:r>
          </w:p>
        </w:tc>
        <w:tc>
          <w:tcPr>
            <w:tcW w:w="8221" w:type="dxa"/>
            <w:tcBorders>
              <w:top w:val="single" w:sz="8" w:space="0" w:color="FFFFFE"/>
              <w:left w:val="single" w:sz="8" w:space="0" w:color="FFFFFE"/>
              <w:bottom w:val="single" w:sz="24" w:space="0" w:color="FFFFFE"/>
              <w:right w:val="single" w:sz="8" w:space="0" w:color="FFFFFE"/>
            </w:tcBorders>
            <w:shd w:val="clear" w:color="auto" w:fill="63548B"/>
            <w:tcMar>
              <w:top w:w="72" w:type="dxa"/>
              <w:left w:w="144" w:type="dxa"/>
              <w:bottom w:w="72" w:type="dxa"/>
              <w:right w:w="144" w:type="dxa"/>
            </w:tcMar>
            <w:hideMark/>
          </w:tcPr>
          <w:p w14:paraId="4CD6B3D8" w14:textId="77777777" w:rsidR="00712F86" w:rsidRPr="00F00808" w:rsidRDefault="00712F86" w:rsidP="00712F86">
            <w:pPr>
              <w:rPr>
                <w:rFonts w:cs="Calibri"/>
                <w:sz w:val="22"/>
              </w:rPr>
            </w:pPr>
            <w:r w:rsidRPr="00F00808">
              <w:rPr>
                <w:rFonts w:cs="Calibri"/>
                <w:b/>
                <w:bCs/>
                <w:sz w:val="22"/>
              </w:rPr>
              <w:t>Gloss</w:t>
            </w:r>
          </w:p>
        </w:tc>
      </w:tr>
      <w:tr w:rsidR="00712F86" w:rsidRPr="00F00808" w14:paraId="5590B02E" w14:textId="77777777" w:rsidTr="00293383">
        <w:trPr>
          <w:trHeight w:val="794"/>
        </w:trPr>
        <w:tc>
          <w:tcPr>
            <w:tcW w:w="1396" w:type="dxa"/>
            <w:tcBorders>
              <w:top w:val="single" w:sz="24" w:space="0" w:color="FFFFFE"/>
              <w:left w:val="single" w:sz="8" w:space="0" w:color="FFFFFE"/>
              <w:bottom w:val="single" w:sz="8" w:space="0" w:color="FFFFFE"/>
              <w:right w:val="single" w:sz="8" w:space="0" w:color="FFFFFE"/>
            </w:tcBorders>
            <w:shd w:val="clear" w:color="auto" w:fill="92D050"/>
            <w:tcMar>
              <w:top w:w="72" w:type="dxa"/>
              <w:left w:w="144" w:type="dxa"/>
              <w:bottom w:w="72" w:type="dxa"/>
              <w:right w:w="144" w:type="dxa"/>
            </w:tcMar>
            <w:hideMark/>
          </w:tcPr>
          <w:p w14:paraId="6A0617D4" w14:textId="77777777" w:rsidR="00712F86" w:rsidRDefault="00712F86" w:rsidP="00712F86">
            <w:pPr>
              <w:rPr>
                <w:rFonts w:cs="Calibri"/>
                <w:sz w:val="22"/>
              </w:rPr>
            </w:pPr>
            <w:r w:rsidRPr="00F00808">
              <w:rPr>
                <w:rFonts w:cs="Calibri"/>
                <w:sz w:val="22"/>
              </w:rPr>
              <w:t xml:space="preserve">Approval </w:t>
            </w:r>
            <w:r w:rsidR="00320918">
              <w:rPr>
                <w:rFonts w:cs="Calibri"/>
                <w:sz w:val="22"/>
              </w:rPr>
              <w:t>/</w:t>
            </w:r>
          </w:p>
          <w:p w14:paraId="1655B6F1" w14:textId="4A974B39" w:rsidR="00320918" w:rsidRPr="00F00808" w:rsidRDefault="00320918" w:rsidP="00712F86">
            <w:pPr>
              <w:rPr>
                <w:rFonts w:cs="Calibri"/>
                <w:sz w:val="22"/>
              </w:rPr>
            </w:pPr>
            <w:r>
              <w:rPr>
                <w:rFonts w:cs="Calibri"/>
                <w:sz w:val="22"/>
              </w:rPr>
              <w:t xml:space="preserve">conditional approval </w:t>
            </w:r>
          </w:p>
        </w:tc>
        <w:tc>
          <w:tcPr>
            <w:tcW w:w="8221" w:type="dxa"/>
            <w:tcBorders>
              <w:top w:val="single" w:sz="24" w:space="0" w:color="FFFFFE"/>
              <w:left w:val="single" w:sz="8" w:space="0" w:color="FFFFFE"/>
              <w:bottom w:val="single" w:sz="8" w:space="0" w:color="FFFFFE"/>
              <w:right w:val="single" w:sz="8" w:space="0" w:color="FFFFFE"/>
            </w:tcBorders>
            <w:shd w:val="clear" w:color="auto" w:fill="D3D1DA"/>
            <w:tcMar>
              <w:top w:w="72" w:type="dxa"/>
              <w:left w:w="144" w:type="dxa"/>
              <w:bottom w:w="72" w:type="dxa"/>
              <w:right w:w="144" w:type="dxa"/>
            </w:tcMar>
            <w:hideMark/>
          </w:tcPr>
          <w:p w14:paraId="5552B5C4" w14:textId="77777777" w:rsidR="00712F86" w:rsidRDefault="00712F86" w:rsidP="00AD0A60">
            <w:pPr>
              <w:rPr>
                <w:rFonts w:cs="Calibri"/>
                <w:sz w:val="22"/>
              </w:rPr>
            </w:pPr>
            <w:r w:rsidRPr="00F00808">
              <w:rPr>
                <w:rFonts w:cs="Calibri"/>
                <w:sz w:val="22"/>
              </w:rPr>
              <w:t>Barring the odd spelling mistake, the application and related materials are satisfactory as they stand. All pertinent issues have been considered in a join</w:t>
            </w:r>
            <w:r w:rsidR="00AD0A60" w:rsidRPr="00F00808">
              <w:rPr>
                <w:rFonts w:cs="Calibri"/>
                <w:sz w:val="22"/>
              </w:rPr>
              <w:t>ed-up fashion (</w:t>
            </w:r>
            <w:r w:rsidR="00361F66" w:rsidRPr="00F00808">
              <w:rPr>
                <w:rFonts w:cs="Calibri"/>
                <w:sz w:val="22"/>
              </w:rPr>
              <w:t xml:space="preserve">Section A </w:t>
            </w:r>
            <w:r w:rsidR="00AD0A60" w:rsidRPr="00F00808">
              <w:rPr>
                <w:rFonts w:cs="Calibri"/>
                <w:sz w:val="22"/>
              </w:rPr>
              <w:t>checklist &lt;-&gt; Section C</w:t>
            </w:r>
            <w:r w:rsidRPr="00F00808">
              <w:rPr>
                <w:rFonts w:cs="Calibri"/>
                <w:sz w:val="22"/>
              </w:rPr>
              <w:t xml:space="preserve"> &lt;-&gt; </w:t>
            </w:r>
            <w:r w:rsidR="00AD0A60" w:rsidRPr="00F00808">
              <w:rPr>
                <w:rFonts w:cs="Calibri"/>
                <w:sz w:val="22"/>
              </w:rPr>
              <w:t>accompanying materials</w:t>
            </w:r>
            <w:r w:rsidRPr="00F00808">
              <w:rPr>
                <w:rFonts w:cs="Calibri"/>
                <w:sz w:val="22"/>
              </w:rPr>
              <w:t xml:space="preserve">). No harm should arise from the project being conducted as framed. </w:t>
            </w:r>
          </w:p>
          <w:p w14:paraId="7157EFA0" w14:textId="40E70E3D" w:rsidR="00320918" w:rsidRPr="00F00808" w:rsidRDefault="00320918" w:rsidP="00AD0A60">
            <w:pPr>
              <w:rPr>
                <w:rFonts w:cs="Calibri"/>
                <w:sz w:val="22"/>
              </w:rPr>
            </w:pPr>
            <w:r>
              <w:rPr>
                <w:rFonts w:cs="Calibri"/>
                <w:sz w:val="22"/>
              </w:rPr>
              <w:t xml:space="preserve">In cases of conditional approval, there will typically be some minor issues identified, with approval subject to those points being noted/ incorporated, with confirmation via email to the Research Ethics Officer. </w:t>
            </w:r>
          </w:p>
        </w:tc>
      </w:tr>
      <w:tr w:rsidR="00712F86" w:rsidRPr="00F00808" w14:paraId="283DD326" w14:textId="77777777" w:rsidTr="00293383">
        <w:trPr>
          <w:trHeight w:val="1020"/>
        </w:trPr>
        <w:tc>
          <w:tcPr>
            <w:tcW w:w="1396" w:type="dxa"/>
            <w:tcBorders>
              <w:top w:val="single" w:sz="8" w:space="0" w:color="FFFFFE"/>
              <w:left w:val="single" w:sz="8" w:space="0" w:color="FFFFFE"/>
              <w:bottom w:val="single" w:sz="8" w:space="0" w:color="FFFFFE"/>
              <w:right w:val="single" w:sz="8" w:space="0" w:color="FFFFFE"/>
            </w:tcBorders>
            <w:shd w:val="clear" w:color="auto" w:fill="FFFF7F"/>
            <w:tcMar>
              <w:top w:w="72" w:type="dxa"/>
              <w:left w:w="144" w:type="dxa"/>
              <w:bottom w:w="72" w:type="dxa"/>
              <w:right w:w="144" w:type="dxa"/>
            </w:tcMar>
            <w:hideMark/>
          </w:tcPr>
          <w:p w14:paraId="2AC3B3A6" w14:textId="77777777" w:rsidR="00712F86" w:rsidRPr="00F00808" w:rsidRDefault="00712F86" w:rsidP="00712F86">
            <w:pPr>
              <w:rPr>
                <w:rFonts w:cs="Calibri"/>
                <w:sz w:val="22"/>
              </w:rPr>
            </w:pPr>
            <w:r w:rsidRPr="00F00808">
              <w:rPr>
                <w:rFonts w:cs="Calibri"/>
                <w:sz w:val="22"/>
              </w:rPr>
              <w:t>Minor changes</w:t>
            </w:r>
          </w:p>
        </w:tc>
        <w:tc>
          <w:tcPr>
            <w:tcW w:w="8221" w:type="dxa"/>
            <w:tcBorders>
              <w:top w:val="single" w:sz="8" w:space="0" w:color="FFFFFE"/>
              <w:left w:val="single" w:sz="8" w:space="0" w:color="FFFFFE"/>
              <w:bottom w:val="single" w:sz="8" w:space="0" w:color="FFFFFE"/>
              <w:right w:val="single" w:sz="8" w:space="0" w:color="FFFFFE"/>
            </w:tcBorders>
            <w:shd w:val="clear" w:color="auto" w:fill="EAE9EE"/>
            <w:tcMar>
              <w:top w:w="72" w:type="dxa"/>
              <w:left w:w="144" w:type="dxa"/>
              <w:bottom w:w="72" w:type="dxa"/>
              <w:right w:w="144" w:type="dxa"/>
            </w:tcMar>
            <w:hideMark/>
          </w:tcPr>
          <w:p w14:paraId="30CFA01A" w14:textId="77777777" w:rsidR="00712F86" w:rsidRPr="00F00808" w:rsidRDefault="00712F86" w:rsidP="00712F86">
            <w:pPr>
              <w:rPr>
                <w:rFonts w:cs="Calibri"/>
                <w:sz w:val="22"/>
              </w:rPr>
            </w:pPr>
            <w:r w:rsidRPr="00F00808">
              <w:rPr>
                <w:rFonts w:cs="Calibri"/>
                <w:sz w:val="22"/>
              </w:rPr>
              <w:t>The application and materials are generally adequate in terms of their identification, assessment and proposed handling of ethical issues and risks, but there are minor inconsistencies or points not considered (</w:t>
            </w:r>
            <w:proofErr w:type="gramStart"/>
            <w:r w:rsidRPr="00F00808">
              <w:rPr>
                <w:rFonts w:cs="Calibri"/>
                <w:sz w:val="22"/>
              </w:rPr>
              <w:t>e.g.</w:t>
            </w:r>
            <w:proofErr w:type="gramEnd"/>
            <w:r w:rsidRPr="00F00808">
              <w:rPr>
                <w:rFonts w:cs="Calibri"/>
                <w:sz w:val="22"/>
              </w:rPr>
              <w:t xml:space="preserve"> interviewer safety protocols). The revised materials will be checked by the lead reviewer (usually the Ethics Officer or deputy) only. </w:t>
            </w:r>
          </w:p>
        </w:tc>
      </w:tr>
      <w:tr w:rsidR="00712F86" w:rsidRPr="00F00808" w14:paraId="54B3DF2D" w14:textId="77777777" w:rsidTr="00293383">
        <w:trPr>
          <w:trHeight w:val="697"/>
        </w:trPr>
        <w:tc>
          <w:tcPr>
            <w:tcW w:w="1396" w:type="dxa"/>
            <w:tcBorders>
              <w:top w:val="single" w:sz="8" w:space="0" w:color="FFFFFE"/>
              <w:left w:val="single" w:sz="8" w:space="0" w:color="FFFFFE"/>
              <w:bottom w:val="single" w:sz="8" w:space="0" w:color="FFFFFE"/>
              <w:right w:val="single" w:sz="8" w:space="0" w:color="FFFFFE"/>
            </w:tcBorders>
            <w:shd w:val="clear" w:color="auto" w:fill="FFC000"/>
            <w:tcMar>
              <w:top w:w="72" w:type="dxa"/>
              <w:left w:w="144" w:type="dxa"/>
              <w:bottom w:w="72" w:type="dxa"/>
              <w:right w:w="144" w:type="dxa"/>
            </w:tcMar>
            <w:hideMark/>
          </w:tcPr>
          <w:p w14:paraId="66DA1A24" w14:textId="77777777" w:rsidR="00712F86" w:rsidRPr="00F00808" w:rsidRDefault="00712F86" w:rsidP="00712F86">
            <w:pPr>
              <w:rPr>
                <w:rFonts w:cs="Calibri"/>
                <w:sz w:val="22"/>
              </w:rPr>
            </w:pPr>
            <w:r w:rsidRPr="00F00808">
              <w:rPr>
                <w:rFonts w:cs="Calibri"/>
                <w:sz w:val="22"/>
              </w:rPr>
              <w:t>Major changes</w:t>
            </w:r>
          </w:p>
        </w:tc>
        <w:tc>
          <w:tcPr>
            <w:tcW w:w="8221" w:type="dxa"/>
            <w:tcBorders>
              <w:top w:val="single" w:sz="8" w:space="0" w:color="FFFFFE"/>
              <w:left w:val="single" w:sz="8" w:space="0" w:color="FFFFFE"/>
              <w:bottom w:val="single" w:sz="8" w:space="0" w:color="FFFFFE"/>
              <w:right w:val="single" w:sz="8" w:space="0" w:color="FFFFFE"/>
            </w:tcBorders>
            <w:shd w:val="clear" w:color="auto" w:fill="D3D1DA"/>
            <w:tcMar>
              <w:top w:w="72" w:type="dxa"/>
              <w:left w:w="144" w:type="dxa"/>
              <w:bottom w:w="72" w:type="dxa"/>
              <w:right w:w="144" w:type="dxa"/>
            </w:tcMar>
            <w:hideMark/>
          </w:tcPr>
          <w:p w14:paraId="5829BFE7" w14:textId="77777777" w:rsidR="00712F86" w:rsidRPr="00F00808" w:rsidRDefault="00712F86" w:rsidP="00712F86">
            <w:pPr>
              <w:rPr>
                <w:rFonts w:cs="Calibri"/>
                <w:sz w:val="22"/>
              </w:rPr>
            </w:pPr>
            <w:r w:rsidRPr="00F00808">
              <w:rPr>
                <w:rFonts w:cs="Calibri"/>
                <w:sz w:val="22"/>
              </w:rPr>
              <w:t>The project is potentially viable but there are significant problems relating to the identification, assessment and proposed handling of ethical issues and risks. Significant reworking of survey/ consent</w:t>
            </w:r>
            <w:r w:rsidR="00576050">
              <w:rPr>
                <w:rFonts w:cs="Calibri"/>
                <w:sz w:val="22"/>
              </w:rPr>
              <w:t>/ agreement</w:t>
            </w:r>
            <w:r w:rsidRPr="00F00808">
              <w:rPr>
                <w:rFonts w:cs="Calibri"/>
                <w:sz w:val="22"/>
              </w:rPr>
              <w:t xml:space="preserve"> materials and/or overall conceptualisation/ design </w:t>
            </w:r>
            <w:r w:rsidR="00576050">
              <w:rPr>
                <w:rFonts w:cs="Calibri"/>
                <w:sz w:val="22"/>
              </w:rPr>
              <w:t>may well</w:t>
            </w:r>
            <w:r w:rsidRPr="00F00808">
              <w:rPr>
                <w:rFonts w:cs="Calibri"/>
                <w:sz w:val="22"/>
              </w:rPr>
              <w:t xml:space="preserve"> be required. The revised application will be </w:t>
            </w:r>
            <w:r w:rsidR="0037366D">
              <w:rPr>
                <w:rFonts w:cs="Calibri"/>
                <w:sz w:val="22"/>
              </w:rPr>
              <w:t>re</w:t>
            </w:r>
            <w:r w:rsidRPr="00F00808">
              <w:rPr>
                <w:rFonts w:cs="Calibri"/>
                <w:sz w:val="22"/>
              </w:rPr>
              <w:t xml:space="preserve">circulated to ALL </w:t>
            </w:r>
            <w:r w:rsidR="0037366D">
              <w:rPr>
                <w:rFonts w:cs="Calibri"/>
                <w:sz w:val="22"/>
              </w:rPr>
              <w:t xml:space="preserve">original </w:t>
            </w:r>
            <w:r w:rsidRPr="00F00808">
              <w:rPr>
                <w:rFonts w:cs="Calibri"/>
                <w:sz w:val="22"/>
              </w:rPr>
              <w:t>reviewers.</w:t>
            </w:r>
            <w:r w:rsidR="00787C26" w:rsidRPr="00F00808">
              <w:rPr>
                <w:rStyle w:val="FootnoteReference"/>
                <w:rFonts w:cs="Calibri"/>
                <w:sz w:val="22"/>
              </w:rPr>
              <w:footnoteReference w:id="64"/>
            </w:r>
            <w:r w:rsidRPr="00F00808">
              <w:rPr>
                <w:rFonts w:cs="Calibri"/>
                <w:sz w:val="22"/>
              </w:rPr>
              <w:t xml:space="preserve"> </w:t>
            </w:r>
          </w:p>
        </w:tc>
      </w:tr>
      <w:tr w:rsidR="00712F86" w:rsidRPr="00F00808" w14:paraId="29148D5B" w14:textId="77777777" w:rsidTr="00293383">
        <w:trPr>
          <w:trHeight w:val="697"/>
        </w:trPr>
        <w:tc>
          <w:tcPr>
            <w:tcW w:w="1396" w:type="dxa"/>
            <w:tcBorders>
              <w:top w:val="single" w:sz="8" w:space="0" w:color="FFFFFE"/>
              <w:left w:val="single" w:sz="8" w:space="0" w:color="FFFFFE"/>
              <w:bottom w:val="single" w:sz="8" w:space="0" w:color="FFFFFE"/>
              <w:right w:val="single" w:sz="8" w:space="0" w:color="FFFFFE"/>
            </w:tcBorders>
            <w:shd w:val="clear" w:color="auto" w:fill="C00000"/>
            <w:tcMar>
              <w:top w:w="72" w:type="dxa"/>
              <w:left w:w="144" w:type="dxa"/>
              <w:bottom w:w="72" w:type="dxa"/>
              <w:right w:w="144" w:type="dxa"/>
            </w:tcMar>
            <w:hideMark/>
          </w:tcPr>
          <w:p w14:paraId="1385AE85" w14:textId="77777777" w:rsidR="00712F86" w:rsidRPr="00F00808" w:rsidRDefault="00712F86" w:rsidP="00712F86">
            <w:pPr>
              <w:rPr>
                <w:rFonts w:cs="Calibri"/>
                <w:sz w:val="22"/>
              </w:rPr>
            </w:pPr>
            <w:r w:rsidRPr="00F00808">
              <w:rPr>
                <w:rFonts w:cs="Calibri"/>
                <w:sz w:val="22"/>
              </w:rPr>
              <w:t>Rejection</w:t>
            </w:r>
          </w:p>
        </w:tc>
        <w:tc>
          <w:tcPr>
            <w:tcW w:w="8221" w:type="dxa"/>
            <w:tcBorders>
              <w:top w:val="single" w:sz="8" w:space="0" w:color="FFFFFE"/>
              <w:left w:val="single" w:sz="8" w:space="0" w:color="FFFFFE"/>
              <w:bottom w:val="single" w:sz="8" w:space="0" w:color="FFFFFE"/>
              <w:right w:val="single" w:sz="8" w:space="0" w:color="FFFFFE"/>
            </w:tcBorders>
            <w:shd w:val="clear" w:color="auto" w:fill="EAE9EE"/>
            <w:tcMar>
              <w:top w:w="72" w:type="dxa"/>
              <w:left w:w="144" w:type="dxa"/>
              <w:bottom w:w="72" w:type="dxa"/>
              <w:right w:w="144" w:type="dxa"/>
            </w:tcMar>
            <w:hideMark/>
          </w:tcPr>
          <w:p w14:paraId="0A84F0BF" w14:textId="5CAA1259" w:rsidR="00712F86" w:rsidRPr="00F00808" w:rsidRDefault="00712F86" w:rsidP="00712F86">
            <w:pPr>
              <w:rPr>
                <w:rFonts w:cs="Calibri"/>
                <w:sz w:val="22"/>
              </w:rPr>
            </w:pPr>
            <w:r w:rsidRPr="00F00808">
              <w:rPr>
                <w:rFonts w:cs="Calibri"/>
                <w:sz w:val="22"/>
              </w:rPr>
              <w:t xml:space="preserve">The application is not adequate and/or the project as formulated carries a </w:t>
            </w:r>
            <w:r w:rsidRPr="00F00808">
              <w:rPr>
                <w:rFonts w:cs="Calibri"/>
                <w:b/>
                <w:bCs/>
                <w:sz w:val="22"/>
              </w:rPr>
              <w:t>high</w:t>
            </w:r>
            <w:r w:rsidRPr="00F00808">
              <w:rPr>
                <w:rFonts w:cs="Calibri"/>
                <w:sz w:val="22"/>
              </w:rPr>
              <w:t xml:space="preserve"> risk of significant harm to subjects and/or investigator. If </w:t>
            </w:r>
            <w:r w:rsidR="00410860">
              <w:rPr>
                <w:rFonts w:cs="Calibri"/>
                <w:sz w:val="22"/>
              </w:rPr>
              <w:t xml:space="preserve">the project is </w:t>
            </w:r>
            <w:r w:rsidRPr="00F00808">
              <w:rPr>
                <w:rFonts w:cs="Calibri"/>
                <w:sz w:val="22"/>
              </w:rPr>
              <w:t xml:space="preserve">PG/UG, then the supervisor needs to review their understanding of ethical </w:t>
            </w:r>
            <w:r w:rsidR="00410860">
              <w:rPr>
                <w:rFonts w:cs="Calibri"/>
                <w:sz w:val="22"/>
              </w:rPr>
              <w:t>guidance</w:t>
            </w:r>
            <w:r w:rsidRPr="00F00808">
              <w:rPr>
                <w:rFonts w:cs="Calibri"/>
                <w:sz w:val="22"/>
              </w:rPr>
              <w:t xml:space="preserve">, </w:t>
            </w:r>
            <w:r w:rsidR="00410860">
              <w:rPr>
                <w:rFonts w:cs="Calibri"/>
                <w:sz w:val="22"/>
              </w:rPr>
              <w:t>mentoring</w:t>
            </w:r>
            <w:r w:rsidRPr="00F00808">
              <w:rPr>
                <w:rFonts w:cs="Calibri"/>
                <w:sz w:val="22"/>
              </w:rPr>
              <w:t xml:space="preserve"> practices and/</w:t>
            </w:r>
            <w:r w:rsidR="00977D95">
              <w:rPr>
                <w:rFonts w:cs="Calibri"/>
                <w:sz w:val="22"/>
              </w:rPr>
              <w:t xml:space="preserve"> </w:t>
            </w:r>
            <w:r w:rsidRPr="00F00808">
              <w:rPr>
                <w:rFonts w:cs="Calibri"/>
                <w:sz w:val="22"/>
              </w:rPr>
              <w:t xml:space="preserve">or devote considerably greater scrutiny in future. </w:t>
            </w:r>
          </w:p>
        </w:tc>
      </w:tr>
    </w:tbl>
    <w:p w14:paraId="147F97DB" w14:textId="77777777" w:rsidR="003D341D" w:rsidRPr="00F00808" w:rsidRDefault="003D341D" w:rsidP="00BE034D">
      <w:pPr>
        <w:rPr>
          <w:rFonts w:cs="Calibri"/>
          <w:sz w:val="22"/>
        </w:rPr>
      </w:pPr>
    </w:p>
    <w:p w14:paraId="7DF15E15" w14:textId="69FCA030" w:rsidR="003D341D" w:rsidRPr="00BA6A2F" w:rsidRDefault="00FF48CF" w:rsidP="004027BF">
      <w:pPr>
        <w:keepNext/>
        <w:rPr>
          <w:rFonts w:cs="Calibri"/>
          <w:b/>
          <w:bCs/>
          <w:sz w:val="28"/>
          <w:szCs w:val="24"/>
        </w:rPr>
      </w:pPr>
      <w:r w:rsidRPr="00BA6A2F">
        <w:rPr>
          <w:rFonts w:cs="Calibri"/>
          <w:b/>
          <w:bCs/>
          <w:sz w:val="28"/>
          <w:szCs w:val="24"/>
        </w:rPr>
        <w:t>Resubmission</w:t>
      </w:r>
      <w:r w:rsidR="00272D2A" w:rsidRPr="00BA6A2F">
        <w:rPr>
          <w:rFonts w:cs="Calibri"/>
          <w:b/>
          <w:bCs/>
          <w:sz w:val="28"/>
          <w:szCs w:val="24"/>
        </w:rPr>
        <w:t xml:space="preserve"> </w:t>
      </w:r>
      <w:r w:rsidR="001C0102" w:rsidRPr="00BA6A2F">
        <w:rPr>
          <w:rFonts w:cs="Calibri"/>
          <w:b/>
          <w:bCs/>
          <w:sz w:val="28"/>
          <w:szCs w:val="24"/>
        </w:rPr>
        <w:t>g</w:t>
      </w:r>
      <w:r w:rsidR="00272D2A" w:rsidRPr="00BA6A2F">
        <w:rPr>
          <w:rFonts w:cs="Calibri"/>
          <w:b/>
          <w:bCs/>
          <w:sz w:val="28"/>
          <w:szCs w:val="24"/>
        </w:rPr>
        <w:t>uidance</w:t>
      </w:r>
    </w:p>
    <w:p w14:paraId="2FB34E4E" w14:textId="77777777" w:rsidR="003D341D" w:rsidRPr="00F00808" w:rsidRDefault="00272D2A" w:rsidP="009A1C0A">
      <w:pPr>
        <w:pStyle w:val="ListParagraph"/>
        <w:numPr>
          <w:ilvl w:val="0"/>
          <w:numId w:val="14"/>
        </w:numPr>
        <w:rPr>
          <w:rFonts w:cs="Calibri"/>
        </w:rPr>
      </w:pPr>
      <w:r w:rsidRPr="00F00808">
        <w:rPr>
          <w:rFonts w:cs="Calibri"/>
        </w:rPr>
        <w:t xml:space="preserve">Review the feedback and guidance provided in the letter. </w:t>
      </w:r>
    </w:p>
    <w:p w14:paraId="0CCFD7C9" w14:textId="5D725E97" w:rsidR="00272D2A" w:rsidRPr="00F00808" w:rsidRDefault="00272D2A" w:rsidP="009A1C0A">
      <w:pPr>
        <w:pStyle w:val="ListParagraph"/>
        <w:numPr>
          <w:ilvl w:val="0"/>
          <w:numId w:val="14"/>
        </w:numPr>
        <w:rPr>
          <w:rFonts w:cs="Calibri"/>
        </w:rPr>
      </w:pPr>
      <w:r w:rsidRPr="00F00808">
        <w:rPr>
          <w:rFonts w:cs="Calibri"/>
        </w:rPr>
        <w:t xml:space="preserve">UG and PG students: consult </w:t>
      </w:r>
      <w:r w:rsidR="00566DBE">
        <w:rPr>
          <w:rFonts w:cs="Calibri"/>
        </w:rPr>
        <w:t xml:space="preserve">and discuss </w:t>
      </w:r>
      <w:r w:rsidRPr="00F00808">
        <w:rPr>
          <w:rFonts w:cs="Calibri"/>
        </w:rPr>
        <w:t xml:space="preserve">with your supervisor where advised, particularly where major changes are required. </w:t>
      </w:r>
    </w:p>
    <w:p w14:paraId="1C95FE82" w14:textId="65756266" w:rsidR="00272D2A" w:rsidRPr="00F00808" w:rsidRDefault="00272D2A" w:rsidP="009A1C0A">
      <w:pPr>
        <w:pStyle w:val="ListParagraph"/>
        <w:numPr>
          <w:ilvl w:val="0"/>
          <w:numId w:val="14"/>
        </w:numPr>
        <w:rPr>
          <w:rFonts w:cs="Calibri"/>
        </w:rPr>
      </w:pPr>
      <w:r w:rsidRPr="00F00808">
        <w:rPr>
          <w:rFonts w:cs="Calibri"/>
        </w:rPr>
        <w:t xml:space="preserve">Check/ proofread all materials very carefully before resubmission. </w:t>
      </w:r>
      <w:r w:rsidR="00AA3DB7">
        <w:rPr>
          <w:rFonts w:cs="Calibri"/>
        </w:rPr>
        <w:t xml:space="preserve">Make sure you have followed all guidance on presentation. </w:t>
      </w:r>
      <w:r w:rsidR="001A691C">
        <w:rPr>
          <w:rFonts w:cs="Calibri"/>
        </w:rPr>
        <w:t xml:space="preserve">Bear in mind particularly that participant materials are public-facing documents. </w:t>
      </w:r>
    </w:p>
    <w:p w14:paraId="41517574" w14:textId="77777777" w:rsidR="00195C0F" w:rsidRPr="00F00808" w:rsidRDefault="00195C0F" w:rsidP="00BE034D">
      <w:pPr>
        <w:rPr>
          <w:rFonts w:cs="Calibri"/>
        </w:rPr>
      </w:pPr>
    </w:p>
    <w:p w14:paraId="6D13ADC4" w14:textId="1B9A36F8" w:rsidR="003D341D" w:rsidRPr="00BA6A2F" w:rsidRDefault="00FF48CF" w:rsidP="003D341D">
      <w:pPr>
        <w:rPr>
          <w:rFonts w:cs="Calibri"/>
          <w:b/>
          <w:bCs/>
          <w:sz w:val="28"/>
          <w:szCs w:val="24"/>
        </w:rPr>
      </w:pPr>
      <w:r w:rsidRPr="00BA6A2F">
        <w:rPr>
          <w:rFonts w:cs="Calibri"/>
          <w:b/>
          <w:bCs/>
          <w:sz w:val="28"/>
          <w:szCs w:val="24"/>
        </w:rPr>
        <w:t xml:space="preserve">After </w:t>
      </w:r>
      <w:r w:rsidR="001C0102" w:rsidRPr="00BA6A2F">
        <w:rPr>
          <w:rFonts w:cs="Calibri"/>
          <w:b/>
          <w:bCs/>
          <w:sz w:val="28"/>
          <w:szCs w:val="24"/>
        </w:rPr>
        <w:t>a</w:t>
      </w:r>
      <w:r w:rsidRPr="00BA6A2F">
        <w:rPr>
          <w:rFonts w:cs="Calibri"/>
          <w:b/>
          <w:bCs/>
          <w:sz w:val="28"/>
          <w:szCs w:val="24"/>
        </w:rPr>
        <w:t>pproval</w:t>
      </w:r>
    </w:p>
    <w:p w14:paraId="26FE351C" w14:textId="77777777" w:rsidR="003D341D" w:rsidRPr="00F00808" w:rsidRDefault="003D341D" w:rsidP="003D341D">
      <w:pPr>
        <w:rPr>
          <w:rFonts w:cs="Calibri"/>
        </w:rPr>
      </w:pPr>
      <w:r w:rsidRPr="00F00808">
        <w:rPr>
          <w:rFonts w:cs="Calibri"/>
        </w:rPr>
        <w:t>What to do after you are given approval</w:t>
      </w:r>
      <w:r w:rsidR="00D43CF2" w:rsidRPr="00F00808">
        <w:rPr>
          <w:rFonts w:cs="Calibri"/>
        </w:rPr>
        <w:t>:</w:t>
      </w:r>
    </w:p>
    <w:p w14:paraId="01484539" w14:textId="77777777" w:rsidR="003D341D" w:rsidRPr="00F00808" w:rsidRDefault="003D341D" w:rsidP="009A1C0A">
      <w:pPr>
        <w:numPr>
          <w:ilvl w:val="0"/>
          <w:numId w:val="19"/>
        </w:numPr>
        <w:tabs>
          <w:tab w:val="num" w:pos="720"/>
        </w:tabs>
        <w:rPr>
          <w:rFonts w:cs="Calibri"/>
        </w:rPr>
      </w:pPr>
      <w:r w:rsidRPr="00F00808">
        <w:rPr>
          <w:rFonts w:cs="Calibri"/>
        </w:rPr>
        <w:t xml:space="preserve">It is your responsibility to </w:t>
      </w:r>
      <w:r w:rsidRPr="00F00808">
        <w:rPr>
          <w:rFonts w:cs="Calibri"/>
          <w:b/>
          <w:bCs/>
        </w:rPr>
        <w:t>inform your supervisor</w:t>
      </w:r>
      <w:r w:rsidRPr="00F00808">
        <w:rPr>
          <w:rFonts w:cs="Calibri"/>
        </w:rPr>
        <w:t xml:space="preserve">/ advisor/ funding body of the outcome of your application. </w:t>
      </w:r>
    </w:p>
    <w:p w14:paraId="4C944B36" w14:textId="289ED606" w:rsidR="003D341D" w:rsidRPr="00F00808" w:rsidRDefault="003D341D" w:rsidP="009A1C0A">
      <w:pPr>
        <w:numPr>
          <w:ilvl w:val="0"/>
          <w:numId w:val="19"/>
        </w:numPr>
        <w:tabs>
          <w:tab w:val="num" w:pos="720"/>
        </w:tabs>
        <w:rPr>
          <w:rFonts w:cs="Calibri"/>
        </w:rPr>
      </w:pPr>
      <w:r w:rsidRPr="00F00808">
        <w:rPr>
          <w:rFonts w:cs="Calibri"/>
        </w:rPr>
        <w:lastRenderedPageBreak/>
        <w:t xml:space="preserve">You must </w:t>
      </w:r>
      <w:r w:rsidRPr="00F00808">
        <w:rPr>
          <w:rFonts w:cs="Calibri"/>
          <w:b/>
          <w:bCs/>
        </w:rPr>
        <w:t xml:space="preserve">indicate ethical clearance on all </w:t>
      </w:r>
      <w:r w:rsidR="00317A64">
        <w:rPr>
          <w:rFonts w:cs="Calibri"/>
          <w:b/>
          <w:bCs/>
        </w:rPr>
        <w:t>agreement</w:t>
      </w:r>
      <w:r w:rsidRPr="00F00808">
        <w:rPr>
          <w:rFonts w:cs="Calibri"/>
          <w:b/>
          <w:bCs/>
        </w:rPr>
        <w:t xml:space="preserve"> and </w:t>
      </w:r>
      <w:r w:rsidR="00317A64">
        <w:rPr>
          <w:rFonts w:cs="Calibri"/>
          <w:b/>
          <w:bCs/>
        </w:rPr>
        <w:t>participant</w:t>
      </w:r>
      <w:r w:rsidRPr="00F00808">
        <w:rPr>
          <w:rFonts w:cs="Calibri"/>
          <w:b/>
          <w:bCs/>
        </w:rPr>
        <w:t xml:space="preserve"> information forms</w:t>
      </w:r>
      <w:r w:rsidRPr="00F00808">
        <w:rPr>
          <w:rFonts w:cs="Calibri"/>
        </w:rPr>
        <w:t>, plus acknowledgements page of dissertation (</w:t>
      </w:r>
      <w:proofErr w:type="gramStart"/>
      <w:r w:rsidRPr="00F00808">
        <w:rPr>
          <w:rFonts w:cs="Calibri"/>
        </w:rPr>
        <w:t>e.g.</w:t>
      </w:r>
      <w:proofErr w:type="gramEnd"/>
      <w:r w:rsidRPr="00F00808">
        <w:rPr>
          <w:rFonts w:cs="Calibri"/>
        </w:rPr>
        <w:t xml:space="preserve"> ‘ethical clearance for this project has been granted by the College of </w:t>
      </w:r>
      <w:r w:rsidR="008302A0">
        <w:rPr>
          <w:rFonts w:cs="Calibri"/>
        </w:rPr>
        <w:t>Arts &amp; Humanities</w:t>
      </w:r>
      <w:r w:rsidRPr="00F00808">
        <w:rPr>
          <w:rFonts w:cs="Calibri"/>
        </w:rPr>
        <w:t xml:space="preserve"> Research Ethics </w:t>
      </w:r>
      <w:r w:rsidR="00317A64">
        <w:rPr>
          <w:rFonts w:cs="Calibri"/>
        </w:rPr>
        <w:t>reviewer panel</w:t>
      </w:r>
      <w:r w:rsidRPr="00F00808">
        <w:rPr>
          <w:rFonts w:cs="Calibri"/>
        </w:rPr>
        <w:t xml:space="preserve"> [date of approval letter]’).</w:t>
      </w:r>
    </w:p>
    <w:p w14:paraId="70163699" w14:textId="77777777" w:rsidR="003D341D" w:rsidRPr="00F00808" w:rsidRDefault="003D341D" w:rsidP="009A1C0A">
      <w:pPr>
        <w:numPr>
          <w:ilvl w:val="0"/>
          <w:numId w:val="19"/>
        </w:numPr>
        <w:tabs>
          <w:tab w:val="num" w:pos="720"/>
        </w:tabs>
        <w:rPr>
          <w:rFonts w:cs="Calibri"/>
        </w:rPr>
      </w:pPr>
      <w:r w:rsidRPr="00F00808">
        <w:rPr>
          <w:rFonts w:cs="Calibri"/>
        </w:rPr>
        <w:t xml:space="preserve">Make it clear to participants that there will be </w:t>
      </w:r>
      <w:r w:rsidRPr="00F00808">
        <w:rPr>
          <w:rFonts w:cs="Calibri"/>
          <w:b/>
          <w:bCs/>
        </w:rPr>
        <w:t xml:space="preserve">no impact </w:t>
      </w:r>
      <w:r w:rsidRPr="00F00808">
        <w:rPr>
          <w:rFonts w:cs="Calibri"/>
        </w:rPr>
        <w:t xml:space="preserve">if they choose either not to participate in the interviews or to allow use of the resulting materials. </w:t>
      </w:r>
      <w:proofErr w:type="gramStart"/>
      <w:r w:rsidRPr="00F00808">
        <w:rPr>
          <w:rFonts w:cs="Calibri"/>
        </w:rPr>
        <w:t>Otherwise</w:t>
      </w:r>
      <w:proofErr w:type="gramEnd"/>
      <w:r w:rsidRPr="00F00808">
        <w:rPr>
          <w:rFonts w:cs="Calibri"/>
        </w:rPr>
        <w:t xml:space="preserve"> they may feel/ object they have been coerced into taking part. </w:t>
      </w:r>
      <w:r w:rsidR="00AE5D4F" w:rsidRPr="00F00808">
        <w:rPr>
          <w:rFonts w:cs="Calibri"/>
        </w:rPr>
        <w:t xml:space="preserve">This is also why it is essential to retain consent forms. </w:t>
      </w:r>
    </w:p>
    <w:p w14:paraId="1F398B0A" w14:textId="77777777" w:rsidR="00F00EEF" w:rsidRPr="00F00808" w:rsidRDefault="00F00EEF" w:rsidP="009A1C0A">
      <w:pPr>
        <w:numPr>
          <w:ilvl w:val="0"/>
          <w:numId w:val="19"/>
        </w:numPr>
        <w:tabs>
          <w:tab w:val="num" w:pos="720"/>
        </w:tabs>
        <w:rPr>
          <w:rFonts w:cs="Calibri"/>
        </w:rPr>
      </w:pPr>
      <w:r w:rsidRPr="00F00808">
        <w:rPr>
          <w:rFonts w:cs="Calibri"/>
        </w:rPr>
        <w:t>You must take appropriate</w:t>
      </w:r>
      <w:r w:rsidR="00363D59" w:rsidRPr="00F00808">
        <w:rPr>
          <w:rFonts w:cs="Calibri"/>
        </w:rPr>
        <w:t xml:space="preserve"> and timely</w:t>
      </w:r>
      <w:r w:rsidRPr="00F00808">
        <w:rPr>
          <w:rFonts w:cs="Calibri"/>
        </w:rPr>
        <w:t xml:space="preserve"> steps </w:t>
      </w:r>
      <w:proofErr w:type="gramStart"/>
      <w:r w:rsidRPr="00F00808">
        <w:rPr>
          <w:rFonts w:cs="Calibri"/>
        </w:rPr>
        <w:t>with regard to</w:t>
      </w:r>
      <w:proofErr w:type="gramEnd"/>
      <w:r w:rsidRPr="00F00808">
        <w:rPr>
          <w:rFonts w:cs="Calibri"/>
        </w:rPr>
        <w:t xml:space="preserve"> all </w:t>
      </w:r>
      <w:r w:rsidR="00363D59" w:rsidRPr="00F00808">
        <w:rPr>
          <w:rFonts w:cs="Calibri"/>
        </w:rPr>
        <w:t xml:space="preserve">personal </w:t>
      </w:r>
      <w:r w:rsidRPr="00F00808">
        <w:rPr>
          <w:rFonts w:cs="Calibri"/>
        </w:rPr>
        <w:t>data breaches.</w:t>
      </w:r>
      <w:r w:rsidR="00363D59" w:rsidRPr="00F00808">
        <w:rPr>
          <w:rFonts w:cs="Calibri"/>
        </w:rPr>
        <w:t xml:space="preserve"> Follow the advice and procedures on the DPFOI website in this regard.</w:t>
      </w:r>
      <w:r w:rsidR="00363D59" w:rsidRPr="00F00808">
        <w:rPr>
          <w:rStyle w:val="FootnoteReference"/>
          <w:rFonts w:cs="Calibri"/>
        </w:rPr>
        <w:footnoteReference w:id="65"/>
      </w:r>
      <w:r w:rsidR="00363D59" w:rsidRPr="00F00808">
        <w:rPr>
          <w:rFonts w:cs="Calibri"/>
        </w:rPr>
        <w:t xml:space="preserve"> </w:t>
      </w:r>
      <w:r w:rsidRPr="00F00808">
        <w:rPr>
          <w:rFonts w:cs="Calibri"/>
        </w:rPr>
        <w:t xml:space="preserve"> </w:t>
      </w:r>
    </w:p>
    <w:p w14:paraId="7D97B10E" w14:textId="34CF773C" w:rsidR="003D341D" w:rsidRPr="00F00808" w:rsidRDefault="003D341D" w:rsidP="009A1C0A">
      <w:pPr>
        <w:numPr>
          <w:ilvl w:val="0"/>
          <w:numId w:val="19"/>
        </w:numPr>
        <w:tabs>
          <w:tab w:val="num" w:pos="720"/>
        </w:tabs>
        <w:rPr>
          <w:rFonts w:cs="Calibri"/>
        </w:rPr>
      </w:pPr>
      <w:r w:rsidRPr="00F00808">
        <w:rPr>
          <w:rFonts w:cs="Calibri"/>
        </w:rPr>
        <w:t xml:space="preserve">A brief </w:t>
      </w:r>
      <w:r w:rsidRPr="00F00808">
        <w:rPr>
          <w:rFonts w:cs="Calibri"/>
          <w:b/>
          <w:bCs/>
        </w:rPr>
        <w:t xml:space="preserve">end of project report </w:t>
      </w:r>
      <w:r w:rsidRPr="00F00808">
        <w:rPr>
          <w:rFonts w:cs="Calibri"/>
        </w:rPr>
        <w:t>must be provided within one month of completion.</w:t>
      </w:r>
      <w:r w:rsidR="00065FB5" w:rsidRPr="00F00808">
        <w:rPr>
          <w:rFonts w:cs="Calibri"/>
        </w:rPr>
        <w:t xml:space="preserve"> Please provide a breakdown of numbers of participants who consented to take part – as well as indicating how many participants if any decided to withdraw from the project.</w:t>
      </w:r>
      <w:r w:rsidRPr="00F00808">
        <w:rPr>
          <w:rFonts w:cs="Calibri"/>
        </w:rPr>
        <w:t xml:space="preserve"> Detail any ethical issues which have arisen as well as arrangements for handling of data (storage and destruction). A paragraph or two will usually be sufficient. For</w:t>
      </w:r>
      <w:r w:rsidR="00A22F0A">
        <w:rPr>
          <w:rFonts w:cs="Calibri"/>
        </w:rPr>
        <w:t xml:space="preserve"> UG/PGT</w:t>
      </w:r>
      <w:r w:rsidRPr="00F00808">
        <w:rPr>
          <w:rFonts w:cs="Calibri"/>
        </w:rPr>
        <w:t xml:space="preserve"> dissertations, this can be included in </w:t>
      </w:r>
      <w:r w:rsidR="00C313E3" w:rsidRPr="00F00808">
        <w:rPr>
          <w:rFonts w:cs="Calibri"/>
        </w:rPr>
        <w:t>any</w:t>
      </w:r>
      <w:r w:rsidRPr="00F00808">
        <w:rPr>
          <w:rFonts w:cs="Calibri"/>
        </w:rPr>
        <w:t xml:space="preserve"> reflective </w:t>
      </w:r>
      <w:r w:rsidR="00C313E3" w:rsidRPr="00F00808">
        <w:rPr>
          <w:rFonts w:cs="Calibri"/>
        </w:rPr>
        <w:t xml:space="preserve">comment/ </w:t>
      </w:r>
      <w:r w:rsidRPr="00F00808">
        <w:rPr>
          <w:rFonts w:cs="Calibri"/>
        </w:rPr>
        <w:t>appendix</w:t>
      </w:r>
      <w:r w:rsidR="00C313E3" w:rsidRPr="00F00808">
        <w:rPr>
          <w:rFonts w:cs="Calibri"/>
        </w:rPr>
        <w:t xml:space="preserve"> required by the department</w:t>
      </w:r>
      <w:r w:rsidRPr="00F00808">
        <w:rPr>
          <w:rFonts w:cs="Calibri"/>
        </w:rPr>
        <w:t xml:space="preserve">. </w:t>
      </w:r>
    </w:p>
    <w:p w14:paraId="12386F4C" w14:textId="77777777" w:rsidR="00326F54" w:rsidRDefault="00326F54" w:rsidP="00C313E3">
      <w:pPr>
        <w:rPr>
          <w:rFonts w:cs="Calibri"/>
        </w:rPr>
      </w:pPr>
    </w:p>
    <w:p w14:paraId="3F706FA8" w14:textId="23AF2C05" w:rsidR="00C313E3" w:rsidRPr="00DC5758" w:rsidRDefault="00F36DB0" w:rsidP="00C313E3">
      <w:pPr>
        <w:rPr>
          <w:rFonts w:cs="Calibri"/>
          <w:b/>
          <w:bCs/>
          <w:sz w:val="28"/>
          <w:szCs w:val="24"/>
        </w:rPr>
      </w:pPr>
      <w:r w:rsidRPr="00DC5758">
        <w:rPr>
          <w:rFonts w:cs="Calibri"/>
          <w:b/>
          <w:bCs/>
          <w:sz w:val="28"/>
          <w:szCs w:val="24"/>
        </w:rPr>
        <w:t xml:space="preserve">Amendments to </w:t>
      </w:r>
      <w:r w:rsidR="00326F54" w:rsidRPr="00DC5758">
        <w:rPr>
          <w:rFonts w:cs="Calibri"/>
          <w:b/>
          <w:bCs/>
          <w:sz w:val="28"/>
          <w:szCs w:val="24"/>
        </w:rPr>
        <w:t xml:space="preserve">approved </w:t>
      </w:r>
      <w:proofErr w:type="gramStart"/>
      <w:r w:rsidR="00326F54" w:rsidRPr="00DC5758">
        <w:rPr>
          <w:rFonts w:cs="Calibri"/>
          <w:b/>
          <w:bCs/>
          <w:sz w:val="28"/>
          <w:szCs w:val="24"/>
        </w:rPr>
        <w:t>projects</w:t>
      </w:r>
      <w:proofErr w:type="gramEnd"/>
    </w:p>
    <w:p w14:paraId="2DB213D2" w14:textId="22FF1097" w:rsidR="00326F54" w:rsidRDefault="00326F54" w:rsidP="00C313E3">
      <w:pPr>
        <w:rPr>
          <w:rFonts w:cs="Calibri"/>
        </w:rPr>
      </w:pPr>
      <w:r>
        <w:rPr>
          <w:rFonts w:cs="Calibri"/>
        </w:rPr>
        <w:t xml:space="preserve">Where there need to be changes to the basic conditions or parameters of the project, especially </w:t>
      </w:r>
      <w:r w:rsidR="00DC5758">
        <w:rPr>
          <w:rFonts w:cs="Calibri"/>
        </w:rPr>
        <w:t>fieldwork</w:t>
      </w:r>
      <w:r>
        <w:rPr>
          <w:rFonts w:cs="Calibri"/>
        </w:rPr>
        <w:t xml:space="preserve"> methods or location, then an amendment should</w:t>
      </w:r>
      <w:r w:rsidR="00DC5758">
        <w:rPr>
          <w:rFonts w:cs="Calibri"/>
        </w:rPr>
        <w:t xml:space="preserve"> be submitted </w:t>
      </w:r>
      <w:r w:rsidR="005E44A1">
        <w:rPr>
          <w:rFonts w:cs="Calibri"/>
        </w:rPr>
        <w:t xml:space="preserve">via email </w:t>
      </w:r>
      <w:r w:rsidR="00DC5758">
        <w:rPr>
          <w:rFonts w:cs="Calibri"/>
        </w:rPr>
        <w:t xml:space="preserve">using the </w:t>
      </w:r>
      <w:r w:rsidR="005E44A1">
        <w:rPr>
          <w:rFonts w:cs="Calibri"/>
        </w:rPr>
        <w:t xml:space="preserve">proforma provided in Appendix </w:t>
      </w:r>
      <w:r w:rsidR="00342A69">
        <w:rPr>
          <w:rFonts w:cs="Calibri"/>
        </w:rPr>
        <w:t xml:space="preserve">2. </w:t>
      </w:r>
      <w:r w:rsidR="00BF064B">
        <w:rPr>
          <w:rFonts w:cs="Calibri"/>
        </w:rPr>
        <w:t>Researchers are asked to charac</w:t>
      </w:r>
      <w:r w:rsidR="00AC6774">
        <w:rPr>
          <w:rFonts w:cs="Calibri"/>
        </w:rPr>
        <w:t xml:space="preserve">terise the proposed changes as follows: </w:t>
      </w:r>
    </w:p>
    <w:p w14:paraId="1F3B6ECE" w14:textId="4D0889E8" w:rsidR="00866C94" w:rsidRPr="00AE52D7" w:rsidRDefault="00D942BA" w:rsidP="009A1C0A">
      <w:pPr>
        <w:pStyle w:val="ListParagraph"/>
        <w:numPr>
          <w:ilvl w:val="0"/>
          <w:numId w:val="34"/>
        </w:numPr>
        <w:rPr>
          <w:rFonts w:cs="Calibri"/>
        </w:rPr>
      </w:pPr>
      <w:r w:rsidRPr="00AE52D7">
        <w:rPr>
          <w:rFonts w:cs="Calibri"/>
        </w:rPr>
        <w:t xml:space="preserve">Minor changes: </w:t>
      </w:r>
      <w:r w:rsidR="00CB38E3" w:rsidRPr="00484B2E">
        <w:rPr>
          <w:rFonts w:cs="Calibri"/>
          <w:szCs w:val="24"/>
        </w:rPr>
        <w:t xml:space="preserve">which do not </w:t>
      </w:r>
      <w:r w:rsidR="00CB38E3">
        <w:rPr>
          <w:rFonts w:cs="Calibri"/>
          <w:szCs w:val="24"/>
        </w:rPr>
        <w:t xml:space="preserve">fundamentally </w:t>
      </w:r>
      <w:r w:rsidR="00CB38E3" w:rsidRPr="00484B2E">
        <w:rPr>
          <w:rFonts w:cs="Calibri"/>
          <w:szCs w:val="24"/>
        </w:rPr>
        <w:t xml:space="preserve">alter </w:t>
      </w:r>
      <w:r w:rsidR="00CB38E3">
        <w:rPr>
          <w:rFonts w:cs="Calibri"/>
          <w:szCs w:val="24"/>
        </w:rPr>
        <w:t xml:space="preserve">the project’s </w:t>
      </w:r>
      <w:r w:rsidR="00CB38E3" w:rsidRPr="00484B2E">
        <w:rPr>
          <w:rFonts w:cs="Calibri"/>
          <w:szCs w:val="24"/>
        </w:rPr>
        <w:t xml:space="preserve">ethical considerations or </w:t>
      </w:r>
      <w:r w:rsidR="00DE45D3">
        <w:rPr>
          <w:rFonts w:cs="Calibri"/>
          <w:szCs w:val="24"/>
        </w:rPr>
        <w:t>entail</w:t>
      </w:r>
      <w:r w:rsidR="00CB38E3" w:rsidRPr="00484B2E">
        <w:rPr>
          <w:rFonts w:cs="Calibri"/>
          <w:szCs w:val="24"/>
        </w:rPr>
        <w:t xml:space="preserve"> any additional</w:t>
      </w:r>
      <w:r w:rsidR="00CB38E3">
        <w:rPr>
          <w:rFonts w:cs="Calibri"/>
          <w:szCs w:val="24"/>
        </w:rPr>
        <w:t xml:space="preserve"> ones</w:t>
      </w:r>
      <w:r w:rsidR="00C16122">
        <w:rPr>
          <w:rFonts w:cs="Calibri"/>
          <w:szCs w:val="24"/>
        </w:rPr>
        <w:t>.</w:t>
      </w:r>
    </w:p>
    <w:p w14:paraId="26CBF1A8" w14:textId="5A10C71A" w:rsidR="00D942BA" w:rsidRPr="00AE52D7" w:rsidRDefault="00D942BA" w:rsidP="009A1C0A">
      <w:pPr>
        <w:pStyle w:val="ListParagraph"/>
        <w:numPr>
          <w:ilvl w:val="0"/>
          <w:numId w:val="34"/>
        </w:numPr>
        <w:rPr>
          <w:rFonts w:cs="Calibri"/>
        </w:rPr>
      </w:pPr>
      <w:r w:rsidRPr="00AE52D7">
        <w:rPr>
          <w:rFonts w:cs="Calibri"/>
        </w:rPr>
        <w:t xml:space="preserve">Major changes: </w:t>
      </w:r>
      <w:r w:rsidR="00C16122" w:rsidRPr="00A2108D">
        <w:rPr>
          <w:rFonts w:cs="Calibri"/>
          <w:szCs w:val="24"/>
        </w:rPr>
        <w:t>w</w:t>
      </w:r>
      <w:r w:rsidR="00C16122" w:rsidRPr="00A2108D">
        <w:rPr>
          <w:rFonts w:cs="Calibri"/>
          <w:color w:val="000000" w:themeColor="text1"/>
          <w:szCs w:val="24"/>
        </w:rPr>
        <w:t>hich modify the original research design in ways that affect the ethical issues associated with the proj</w:t>
      </w:r>
      <w:r w:rsidR="00C16122">
        <w:rPr>
          <w:rFonts w:cs="Calibri"/>
          <w:color w:val="000000" w:themeColor="text1"/>
          <w:szCs w:val="24"/>
        </w:rPr>
        <w:t xml:space="preserve">ect. </w:t>
      </w:r>
    </w:p>
    <w:p w14:paraId="68B963FD" w14:textId="4A21557C" w:rsidR="00DC5758" w:rsidRDefault="00AE52D7" w:rsidP="00C313E3">
      <w:pPr>
        <w:rPr>
          <w:rFonts w:cs="Calibri"/>
        </w:rPr>
      </w:pPr>
      <w:r>
        <w:rPr>
          <w:rFonts w:cs="Calibri"/>
        </w:rPr>
        <w:t xml:space="preserve">A minute of discussions around any amendment should be included in the end of project report. </w:t>
      </w:r>
    </w:p>
    <w:p w14:paraId="59D21509" w14:textId="77777777" w:rsidR="00AE52D7" w:rsidRDefault="00AE52D7" w:rsidP="00C313E3">
      <w:pPr>
        <w:rPr>
          <w:rFonts w:cs="Calibri"/>
        </w:rPr>
      </w:pPr>
    </w:p>
    <w:p w14:paraId="57784663" w14:textId="6E0E491C" w:rsidR="00711DFF" w:rsidRPr="00830360" w:rsidRDefault="00FD6BAE" w:rsidP="00C313E3">
      <w:pPr>
        <w:rPr>
          <w:rFonts w:cs="Calibri"/>
          <w:sz w:val="28"/>
          <w:szCs w:val="24"/>
        </w:rPr>
      </w:pPr>
      <w:r w:rsidRPr="00830360">
        <w:rPr>
          <w:rFonts w:cs="Calibri"/>
          <w:b/>
          <w:bCs/>
          <w:sz w:val="28"/>
          <w:szCs w:val="24"/>
        </w:rPr>
        <w:t>Breaches and misconduct</w:t>
      </w:r>
    </w:p>
    <w:p w14:paraId="468A3464" w14:textId="77777777" w:rsidR="00711DFF" w:rsidRDefault="00711DFF" w:rsidP="00C313E3">
      <w:pPr>
        <w:rPr>
          <w:rFonts w:cs="Calibri"/>
        </w:rPr>
      </w:pPr>
      <w:r>
        <w:rPr>
          <w:rFonts w:cs="Calibri"/>
        </w:rPr>
        <w:t xml:space="preserve">The basic parameters for proper conduct are as follows: </w:t>
      </w:r>
    </w:p>
    <w:p w14:paraId="3F08C03D" w14:textId="77777777" w:rsidR="00711DFF" w:rsidRPr="00711DFF" w:rsidRDefault="00711DFF" w:rsidP="009A1C0A">
      <w:pPr>
        <w:pStyle w:val="ListParagraph"/>
        <w:numPr>
          <w:ilvl w:val="0"/>
          <w:numId w:val="27"/>
        </w:numPr>
        <w:rPr>
          <w:rFonts w:cs="Calibri"/>
        </w:rPr>
      </w:pPr>
      <w:r w:rsidRPr="00711DFF">
        <w:rPr>
          <w:rFonts w:cs="Calibri"/>
        </w:rPr>
        <w:t>Research must not be conducted without appropriate ethical clearance.</w:t>
      </w:r>
      <w:r w:rsidR="00927308">
        <w:rPr>
          <w:rFonts w:cs="Calibri"/>
        </w:rPr>
        <w:t xml:space="preserve"> No data collected without clearance may be used in later research.</w:t>
      </w:r>
      <w:r w:rsidRPr="00711DFF">
        <w:rPr>
          <w:rFonts w:cs="Calibri"/>
        </w:rPr>
        <w:t xml:space="preserve"> </w:t>
      </w:r>
      <w:r w:rsidR="00CC4E6C">
        <w:rPr>
          <w:rFonts w:cs="Calibri"/>
        </w:rPr>
        <w:t>Please note that only very exceptionally can approval</w:t>
      </w:r>
      <w:r w:rsidR="00927308">
        <w:rPr>
          <w:rFonts w:cs="Calibri"/>
        </w:rPr>
        <w:t xml:space="preserve"> for research</w:t>
      </w:r>
      <w:r w:rsidR="00CC4E6C">
        <w:rPr>
          <w:rFonts w:cs="Calibri"/>
        </w:rPr>
        <w:t xml:space="preserve"> be given retroactively. Staff not yet under contract or </w:t>
      </w:r>
      <w:r w:rsidR="00092421">
        <w:rPr>
          <w:rFonts w:cs="Calibri"/>
        </w:rPr>
        <w:t xml:space="preserve">students not </w:t>
      </w:r>
      <w:r w:rsidR="00CC4E6C">
        <w:rPr>
          <w:rFonts w:cs="Calibri"/>
        </w:rPr>
        <w:t xml:space="preserve">formally enrolled must not engage in fieldwork. </w:t>
      </w:r>
    </w:p>
    <w:p w14:paraId="4DC3AAD1" w14:textId="77777777" w:rsidR="00711DFF" w:rsidRPr="00711DFF" w:rsidRDefault="00711DFF" w:rsidP="009A1C0A">
      <w:pPr>
        <w:pStyle w:val="ListParagraph"/>
        <w:numPr>
          <w:ilvl w:val="0"/>
          <w:numId w:val="27"/>
        </w:numPr>
        <w:rPr>
          <w:rFonts w:cs="Calibri"/>
        </w:rPr>
      </w:pPr>
      <w:r w:rsidRPr="00711DFF">
        <w:rPr>
          <w:rFonts w:cs="Calibri"/>
        </w:rPr>
        <w:t>Participants and researchers should not be subjected to</w:t>
      </w:r>
      <w:r w:rsidR="00092421">
        <w:rPr>
          <w:rFonts w:cs="Calibri"/>
        </w:rPr>
        <w:t xml:space="preserve"> harm or</w:t>
      </w:r>
      <w:r w:rsidRPr="00711DFF">
        <w:rPr>
          <w:rFonts w:cs="Calibri"/>
        </w:rPr>
        <w:t xml:space="preserve"> unnecessary risk. </w:t>
      </w:r>
    </w:p>
    <w:p w14:paraId="667CF8C7" w14:textId="77777777" w:rsidR="00C313E3" w:rsidRDefault="00711DFF" w:rsidP="009A1C0A">
      <w:pPr>
        <w:pStyle w:val="ListParagraph"/>
        <w:numPr>
          <w:ilvl w:val="0"/>
          <w:numId w:val="27"/>
        </w:numPr>
        <w:rPr>
          <w:rFonts w:cs="Calibri"/>
        </w:rPr>
      </w:pPr>
      <w:r w:rsidRPr="00711DFF">
        <w:rPr>
          <w:rFonts w:cs="Calibri"/>
        </w:rPr>
        <w:t xml:space="preserve">Data must not be misused. </w:t>
      </w:r>
    </w:p>
    <w:p w14:paraId="6360D6DD" w14:textId="77777777" w:rsidR="00092421" w:rsidRPr="00711DFF" w:rsidRDefault="00092421" w:rsidP="009A1C0A">
      <w:pPr>
        <w:pStyle w:val="ListParagraph"/>
        <w:numPr>
          <w:ilvl w:val="0"/>
          <w:numId w:val="27"/>
        </w:numPr>
        <w:rPr>
          <w:rFonts w:cs="Calibri"/>
        </w:rPr>
      </w:pPr>
      <w:r>
        <w:rPr>
          <w:rFonts w:cs="Calibri"/>
        </w:rPr>
        <w:t>Data breaches must be dealt with in timely fashion and in accordance with University procedures</w:t>
      </w:r>
      <w:r w:rsidR="00927308">
        <w:rPr>
          <w:rFonts w:cs="Calibri"/>
        </w:rPr>
        <w:t xml:space="preserve"> (click </w:t>
      </w:r>
      <w:hyperlink r:id="rId51" w:anchor="d.en.42277" w:history="1">
        <w:r w:rsidR="00927308" w:rsidRPr="00927308">
          <w:rPr>
            <w:rStyle w:val="Hyperlink"/>
            <w:rFonts w:cs="Calibri"/>
          </w:rPr>
          <w:t>here</w:t>
        </w:r>
      </w:hyperlink>
      <w:r w:rsidR="00927308">
        <w:rPr>
          <w:rFonts w:cs="Calibri"/>
        </w:rPr>
        <w:t xml:space="preserve"> for guidelines)</w:t>
      </w:r>
      <w:r>
        <w:rPr>
          <w:rFonts w:cs="Calibri"/>
        </w:rPr>
        <w:t xml:space="preserve">. </w:t>
      </w:r>
    </w:p>
    <w:p w14:paraId="151FBDB2" w14:textId="77777777" w:rsidR="00711DFF" w:rsidRDefault="00711DFF" w:rsidP="00C313E3">
      <w:pPr>
        <w:rPr>
          <w:rFonts w:cs="Calibri"/>
        </w:rPr>
      </w:pPr>
    </w:p>
    <w:p w14:paraId="7DBD0E3B" w14:textId="35A08A74" w:rsidR="000D2C27" w:rsidRDefault="00711DFF" w:rsidP="00C313E3">
      <w:pPr>
        <w:rPr>
          <w:rFonts w:cs="Calibri"/>
        </w:rPr>
      </w:pPr>
      <w:r>
        <w:rPr>
          <w:rFonts w:cs="Calibri"/>
        </w:rPr>
        <w:t xml:space="preserve">Where practice fails to comply with these principles, </w:t>
      </w:r>
      <w:r w:rsidR="00CC4E6C">
        <w:rPr>
          <w:rFonts w:cs="Calibri"/>
        </w:rPr>
        <w:t xml:space="preserve">an investigation may be necessary. </w:t>
      </w:r>
      <w:r>
        <w:rPr>
          <w:rFonts w:cs="Calibri"/>
        </w:rPr>
        <w:t xml:space="preserve">Note that the Ethics </w:t>
      </w:r>
      <w:r w:rsidR="00077ABB">
        <w:rPr>
          <w:rFonts w:cs="Calibri"/>
        </w:rPr>
        <w:t>O</w:t>
      </w:r>
      <w:r>
        <w:rPr>
          <w:rFonts w:cs="Calibri"/>
        </w:rPr>
        <w:t xml:space="preserve">fficer does not deal with potential disciplinary issues. </w:t>
      </w:r>
      <w:r w:rsidR="00E61636">
        <w:rPr>
          <w:rFonts w:cs="Calibri"/>
        </w:rPr>
        <w:t>Instead</w:t>
      </w:r>
      <w:r>
        <w:rPr>
          <w:rFonts w:cs="Calibri"/>
        </w:rPr>
        <w:t>, such instances are referred to Senate Office (in the case of UG</w:t>
      </w:r>
      <w:r w:rsidR="00894888">
        <w:rPr>
          <w:rFonts w:cs="Calibri"/>
        </w:rPr>
        <w:t xml:space="preserve"> and PGT</w:t>
      </w:r>
      <w:r>
        <w:rPr>
          <w:rFonts w:cs="Calibri"/>
        </w:rPr>
        <w:t xml:space="preserve"> projects</w:t>
      </w:r>
      <w:r w:rsidR="00092421">
        <w:rPr>
          <w:rFonts w:cs="Calibri"/>
        </w:rPr>
        <w:t xml:space="preserve"> – click </w:t>
      </w:r>
      <w:hyperlink r:id="rId52" w:anchor="/codeofstudentconduct,codeofpracticeonunacceptablebehaviour" w:history="1">
        <w:r w:rsidR="00092421" w:rsidRPr="00092421">
          <w:rPr>
            <w:rStyle w:val="Hyperlink"/>
            <w:rFonts w:cs="Calibri"/>
          </w:rPr>
          <w:t>here</w:t>
        </w:r>
      </w:hyperlink>
      <w:r w:rsidR="00092421">
        <w:rPr>
          <w:rFonts w:cs="Calibri"/>
        </w:rPr>
        <w:t xml:space="preserve"> for guidance</w:t>
      </w:r>
      <w:r>
        <w:rPr>
          <w:rFonts w:cs="Calibri"/>
        </w:rPr>
        <w:t xml:space="preserve">) or to the relevant </w:t>
      </w:r>
      <w:r>
        <w:rPr>
          <w:rFonts w:cs="Calibri"/>
        </w:rPr>
        <w:lastRenderedPageBreak/>
        <w:t>School Research Integrity</w:t>
      </w:r>
      <w:r w:rsidR="00927308">
        <w:rPr>
          <w:rFonts w:cs="Calibri"/>
        </w:rPr>
        <w:t xml:space="preserve"> (RI)</w:t>
      </w:r>
      <w:r>
        <w:rPr>
          <w:rFonts w:cs="Calibri"/>
        </w:rPr>
        <w:t xml:space="preserve"> Advisor in the case of staff and PG</w:t>
      </w:r>
      <w:r w:rsidR="00894888">
        <w:rPr>
          <w:rFonts w:cs="Calibri"/>
        </w:rPr>
        <w:t>R</w:t>
      </w:r>
      <w:r>
        <w:rPr>
          <w:rFonts w:cs="Calibri"/>
        </w:rPr>
        <w:t xml:space="preserve"> matters</w:t>
      </w:r>
      <w:r w:rsidR="00CC4E6C">
        <w:rPr>
          <w:rFonts w:cs="Calibri"/>
        </w:rPr>
        <w:t xml:space="preserve"> (click </w:t>
      </w:r>
      <w:hyperlink r:id="rId53" w:history="1">
        <w:r w:rsidR="00CC4E6C" w:rsidRPr="00CC4E6C">
          <w:rPr>
            <w:rStyle w:val="Hyperlink"/>
            <w:rFonts w:cs="Calibri"/>
          </w:rPr>
          <w:t>here</w:t>
        </w:r>
      </w:hyperlink>
      <w:r w:rsidR="00CC4E6C">
        <w:rPr>
          <w:rFonts w:cs="Calibri"/>
        </w:rPr>
        <w:t xml:space="preserve"> for further information)</w:t>
      </w:r>
      <w:r>
        <w:rPr>
          <w:rFonts w:cs="Calibri"/>
        </w:rPr>
        <w:t xml:space="preserve">. </w:t>
      </w:r>
    </w:p>
    <w:p w14:paraId="58D7F2F4" w14:textId="77777777" w:rsidR="000D2C27" w:rsidRDefault="000D2C27" w:rsidP="00C313E3">
      <w:pPr>
        <w:rPr>
          <w:rFonts w:cs="Calibri"/>
        </w:rPr>
      </w:pPr>
    </w:p>
    <w:p w14:paraId="0C1C4A1D" w14:textId="52C8BDBB" w:rsidR="00F00808" w:rsidRPr="00A259D4" w:rsidRDefault="00E61636" w:rsidP="00A259D4">
      <w:pPr>
        <w:rPr>
          <w:rFonts w:cs="Calibri"/>
        </w:rPr>
      </w:pPr>
      <w:r>
        <w:rPr>
          <w:rFonts w:cs="Calibri"/>
        </w:rPr>
        <w:t xml:space="preserve">Please note that where an issue is referred to an RI advisor, this does not constitute a formal disciplinary procedure in and of itself. Likewise, </w:t>
      </w:r>
      <w:r w:rsidR="00927308">
        <w:rPr>
          <w:rFonts w:cs="Calibri"/>
        </w:rPr>
        <w:t>RI p</w:t>
      </w:r>
      <w:r w:rsidR="00711DFF">
        <w:rPr>
          <w:rFonts w:cs="Calibri"/>
        </w:rPr>
        <w:t xml:space="preserve">rocedures are informal in the first instance. </w:t>
      </w:r>
      <w:r w:rsidR="00927308">
        <w:rPr>
          <w:rFonts w:cs="Calibri"/>
        </w:rPr>
        <w:t xml:space="preserve">Except in cases </w:t>
      </w:r>
      <w:r w:rsidR="00712B08">
        <w:rPr>
          <w:rFonts w:cs="Calibri"/>
        </w:rPr>
        <w:t>where</w:t>
      </w:r>
      <w:r w:rsidR="00927308">
        <w:rPr>
          <w:rFonts w:cs="Calibri"/>
        </w:rPr>
        <w:t xml:space="preserve"> serious malpractice</w:t>
      </w:r>
      <w:r w:rsidR="00712B08">
        <w:rPr>
          <w:rFonts w:cs="Calibri"/>
        </w:rPr>
        <w:t xml:space="preserve"> is demonstrable</w:t>
      </w:r>
      <w:r w:rsidR="00927308">
        <w:rPr>
          <w:rFonts w:cs="Calibri"/>
        </w:rPr>
        <w:t xml:space="preserve">, outcomes are typically ‘advisory’, with relevant guidance and procedures being (re-)emphasised. </w:t>
      </w:r>
      <w:r w:rsidR="00F00808">
        <w:rPr>
          <w:rFonts w:cs="Calibri"/>
          <w:b/>
          <w:bCs/>
        </w:rPr>
        <w:br w:type="page"/>
      </w:r>
    </w:p>
    <w:p w14:paraId="3454011E" w14:textId="745BF37A" w:rsidR="004027BF" w:rsidRPr="00BA6A2F" w:rsidRDefault="007A12B1" w:rsidP="00BE034D">
      <w:pPr>
        <w:rPr>
          <w:rFonts w:cs="Calibri"/>
          <w:b/>
          <w:bCs/>
          <w:sz w:val="28"/>
          <w:szCs w:val="24"/>
        </w:rPr>
      </w:pPr>
      <w:r>
        <w:rPr>
          <w:rFonts w:cs="Calibri"/>
          <w:b/>
          <w:bCs/>
          <w:sz w:val="28"/>
          <w:szCs w:val="24"/>
        </w:rPr>
        <w:lastRenderedPageBreak/>
        <w:t>6)</w:t>
      </w:r>
      <w:r>
        <w:rPr>
          <w:rFonts w:cs="Calibri"/>
          <w:b/>
          <w:bCs/>
          <w:sz w:val="28"/>
          <w:szCs w:val="24"/>
        </w:rPr>
        <w:tab/>
      </w:r>
      <w:r w:rsidR="004027BF" w:rsidRPr="00BA6A2F">
        <w:rPr>
          <w:rFonts w:cs="Calibri"/>
          <w:b/>
          <w:bCs/>
          <w:sz w:val="28"/>
          <w:szCs w:val="24"/>
        </w:rPr>
        <w:t>REFERENCES</w:t>
      </w:r>
      <w:r w:rsidR="00D720F2" w:rsidRPr="00BA6A2F">
        <w:rPr>
          <w:rFonts w:cs="Calibri"/>
          <w:b/>
          <w:bCs/>
          <w:sz w:val="28"/>
          <w:szCs w:val="24"/>
        </w:rPr>
        <w:t xml:space="preserve"> AND RESOURCES</w:t>
      </w:r>
    </w:p>
    <w:p w14:paraId="65569477" w14:textId="73350D2F" w:rsidR="00D951D6" w:rsidRDefault="00D951D6" w:rsidP="009A1C0A">
      <w:pPr>
        <w:pStyle w:val="ListParagraph"/>
        <w:numPr>
          <w:ilvl w:val="0"/>
          <w:numId w:val="24"/>
        </w:numPr>
        <w:jc w:val="left"/>
        <w:rPr>
          <w:rFonts w:cs="Calibri"/>
          <w:sz w:val="22"/>
        </w:rPr>
      </w:pPr>
      <w:r>
        <w:rPr>
          <w:rFonts w:cs="Calibri"/>
          <w:sz w:val="22"/>
        </w:rPr>
        <w:t>Association of Social Anthropologists of the UK, ‘Ethical Guidelines for Good Research Practice’ (2011) [</w:t>
      </w:r>
      <w:r w:rsidR="0096658F">
        <w:rPr>
          <w:rFonts w:cs="Calibri"/>
          <w:sz w:val="22"/>
        </w:rPr>
        <w:t>O</w:t>
      </w:r>
      <w:r>
        <w:rPr>
          <w:rFonts w:cs="Calibri"/>
          <w:sz w:val="22"/>
        </w:rPr>
        <w:t xml:space="preserve">bviously not that recent, but still very helpful in terms of the ethical considerations pertaining to research methods. Accessible at: </w:t>
      </w:r>
      <w:hyperlink r:id="rId54" w:history="1">
        <w:r w:rsidRPr="00704667">
          <w:rPr>
            <w:rStyle w:val="Hyperlink"/>
            <w:rFonts w:cs="Calibri"/>
            <w:sz w:val="22"/>
          </w:rPr>
          <w:t>https://www.theasa.org/downloads/ASA%20ethics%20guidelines%202011.pdf</w:t>
        </w:r>
      </w:hyperlink>
      <w:r>
        <w:rPr>
          <w:rFonts w:cs="Calibri"/>
          <w:sz w:val="22"/>
        </w:rPr>
        <w:t xml:space="preserve">] </w:t>
      </w:r>
    </w:p>
    <w:p w14:paraId="591625E9" w14:textId="239731E7" w:rsidR="007C5974" w:rsidRPr="00115E21" w:rsidRDefault="007C5974" w:rsidP="009A1C0A">
      <w:pPr>
        <w:pStyle w:val="ListParagraph"/>
        <w:numPr>
          <w:ilvl w:val="0"/>
          <w:numId w:val="24"/>
        </w:numPr>
        <w:jc w:val="left"/>
        <w:rPr>
          <w:rFonts w:cs="Calibri"/>
          <w:sz w:val="22"/>
        </w:rPr>
      </w:pPr>
      <w:r>
        <w:rPr>
          <w:rFonts w:eastAsia="Times New Roman" w:cs="Calibri"/>
          <w:sz w:val="22"/>
          <w:lang w:eastAsia="en-GB"/>
        </w:rPr>
        <w:t>Ali,</w:t>
      </w:r>
      <w:r w:rsidRPr="00115E21">
        <w:rPr>
          <w:rFonts w:eastAsia="Times New Roman" w:cs="Calibri"/>
          <w:sz w:val="22"/>
          <w:lang w:eastAsia="en-GB"/>
        </w:rPr>
        <w:t xml:space="preserve"> </w:t>
      </w:r>
      <w:proofErr w:type="gramStart"/>
      <w:r>
        <w:rPr>
          <w:rFonts w:eastAsia="Times New Roman" w:cs="Calibri"/>
          <w:sz w:val="22"/>
          <w:lang w:eastAsia="en-GB"/>
        </w:rPr>
        <w:t>Suki</w:t>
      </w:r>
      <w:proofErr w:type="gramEnd"/>
      <w:r>
        <w:rPr>
          <w:rFonts w:eastAsia="Times New Roman" w:cs="Calibri"/>
          <w:sz w:val="22"/>
          <w:lang w:eastAsia="en-GB"/>
        </w:rPr>
        <w:t xml:space="preserve"> and Moira Kelly</w:t>
      </w:r>
      <w:r w:rsidRPr="00115E21">
        <w:rPr>
          <w:rFonts w:eastAsia="Times New Roman" w:cs="Calibri"/>
          <w:sz w:val="22"/>
          <w:lang w:eastAsia="en-GB"/>
        </w:rPr>
        <w:t>, ‘</w:t>
      </w:r>
      <w:r>
        <w:rPr>
          <w:rFonts w:eastAsia="Times New Roman" w:cs="Calibri"/>
          <w:sz w:val="22"/>
          <w:lang w:eastAsia="en-GB"/>
        </w:rPr>
        <w:t>Ethics and Social</w:t>
      </w:r>
      <w:r w:rsidRPr="00115E21">
        <w:rPr>
          <w:rFonts w:eastAsia="Times New Roman" w:cs="Calibri"/>
          <w:sz w:val="22"/>
          <w:lang w:eastAsia="en-GB"/>
        </w:rPr>
        <w:t xml:space="preserve"> Research’, in </w:t>
      </w:r>
      <w:r w:rsidRPr="00115E21">
        <w:rPr>
          <w:rFonts w:eastAsia="Times New Roman" w:cs="Calibri"/>
          <w:i/>
          <w:iCs/>
          <w:sz w:val="22"/>
          <w:lang w:eastAsia="en-GB"/>
        </w:rPr>
        <w:t>Researching Society and Culture</w:t>
      </w:r>
      <w:r w:rsidRPr="00115E21">
        <w:rPr>
          <w:rFonts w:eastAsia="Times New Roman" w:cs="Calibri"/>
          <w:sz w:val="22"/>
          <w:lang w:eastAsia="en-GB"/>
        </w:rPr>
        <w:t>, ed. by Clive Seale</w:t>
      </w:r>
      <w:r>
        <w:rPr>
          <w:rFonts w:eastAsia="Times New Roman" w:cs="Calibri"/>
          <w:sz w:val="22"/>
          <w:lang w:eastAsia="en-GB"/>
        </w:rPr>
        <w:t>, 4th edn</w:t>
      </w:r>
      <w:r w:rsidRPr="00115E21">
        <w:rPr>
          <w:rFonts w:eastAsia="Times New Roman" w:cs="Calibri"/>
          <w:sz w:val="22"/>
          <w:lang w:eastAsia="en-GB"/>
        </w:rPr>
        <w:t xml:space="preserve"> (Oxford: Sage, 20</w:t>
      </w:r>
      <w:r>
        <w:rPr>
          <w:rFonts w:eastAsia="Times New Roman" w:cs="Calibri"/>
          <w:sz w:val="22"/>
          <w:lang w:eastAsia="en-GB"/>
        </w:rPr>
        <w:t>17</w:t>
      </w:r>
      <w:r w:rsidRPr="00115E21">
        <w:rPr>
          <w:rFonts w:eastAsia="Times New Roman" w:cs="Calibri"/>
          <w:sz w:val="22"/>
          <w:lang w:eastAsia="en-GB"/>
        </w:rPr>
        <w:t>), pp. </w:t>
      </w:r>
      <w:r>
        <w:rPr>
          <w:rFonts w:eastAsia="Times New Roman" w:cs="Calibri"/>
          <w:sz w:val="22"/>
          <w:lang w:eastAsia="en-GB"/>
        </w:rPr>
        <w:t>43</w:t>
      </w:r>
      <w:r w:rsidRPr="00115E21">
        <w:rPr>
          <w:rFonts w:eastAsia="Times New Roman" w:cs="Calibri"/>
          <w:sz w:val="22"/>
          <w:lang w:eastAsia="en-GB"/>
        </w:rPr>
        <w:t>-</w:t>
      </w:r>
      <w:r>
        <w:rPr>
          <w:rFonts w:eastAsia="Times New Roman" w:cs="Calibri"/>
          <w:sz w:val="22"/>
          <w:lang w:eastAsia="en-GB"/>
        </w:rPr>
        <w:t>60</w:t>
      </w:r>
    </w:p>
    <w:p w14:paraId="15BBB9C9" w14:textId="5F5BB5B9" w:rsidR="00B164C9" w:rsidRDefault="00B164C9" w:rsidP="009A1C0A">
      <w:pPr>
        <w:pStyle w:val="ListParagraph"/>
        <w:numPr>
          <w:ilvl w:val="0"/>
          <w:numId w:val="24"/>
        </w:numPr>
        <w:jc w:val="left"/>
        <w:rPr>
          <w:rFonts w:cs="Calibri"/>
          <w:sz w:val="22"/>
        </w:rPr>
      </w:pPr>
      <w:r w:rsidRPr="00F00808">
        <w:rPr>
          <w:rFonts w:cs="Calibri"/>
          <w:sz w:val="22"/>
        </w:rPr>
        <w:t xml:space="preserve">Boddy, Janet and others, </w:t>
      </w:r>
      <w:r w:rsidRPr="00F00808">
        <w:rPr>
          <w:rFonts w:cs="Calibri"/>
          <w:i/>
          <w:iCs/>
          <w:sz w:val="22"/>
        </w:rPr>
        <w:t>The Research Ethics Guidebook</w:t>
      </w:r>
      <w:r w:rsidRPr="00F00808">
        <w:rPr>
          <w:rFonts w:cs="Calibri"/>
          <w:sz w:val="22"/>
        </w:rPr>
        <w:t xml:space="preserve"> (Institute of Education, University of London) [</w:t>
      </w:r>
      <w:r w:rsidR="00DA5FB1">
        <w:rPr>
          <w:rFonts w:cs="Calibri"/>
          <w:sz w:val="22"/>
        </w:rPr>
        <w:t xml:space="preserve">An older online resource </w:t>
      </w:r>
      <w:r w:rsidRPr="00F00808">
        <w:rPr>
          <w:rFonts w:cs="Calibri"/>
          <w:sz w:val="22"/>
        </w:rPr>
        <w:t xml:space="preserve">accessible </w:t>
      </w:r>
      <w:r w:rsidR="00090B43">
        <w:rPr>
          <w:rFonts w:cs="Calibri"/>
          <w:sz w:val="22"/>
        </w:rPr>
        <w:t xml:space="preserve">in a 2012 archived version </w:t>
      </w:r>
      <w:r w:rsidRPr="00F00808">
        <w:rPr>
          <w:rFonts w:cs="Calibri"/>
          <w:sz w:val="22"/>
        </w:rPr>
        <w:t xml:space="preserve">at </w:t>
      </w:r>
      <w:hyperlink r:id="rId55" w:history="1">
        <w:r w:rsidRPr="00F00808">
          <w:rPr>
            <w:rStyle w:val="Hyperlink"/>
            <w:rFonts w:cs="Calibri"/>
            <w:sz w:val="22"/>
          </w:rPr>
          <w:t>http://www.ethicsguidebook.ac.uk/</w:t>
        </w:r>
      </w:hyperlink>
      <w:r w:rsidR="00D5243E">
        <w:rPr>
          <w:rFonts w:cs="Calibri"/>
          <w:sz w:val="22"/>
        </w:rPr>
        <w:t xml:space="preserve">, </w:t>
      </w:r>
      <w:r w:rsidR="00090B43">
        <w:rPr>
          <w:rFonts w:cs="Calibri"/>
          <w:sz w:val="22"/>
        </w:rPr>
        <w:t xml:space="preserve">though still useful for advice </w:t>
      </w:r>
      <w:r w:rsidR="00DA5FB1">
        <w:rPr>
          <w:rFonts w:cs="Calibri"/>
          <w:sz w:val="22"/>
        </w:rPr>
        <w:t>with regard to</w:t>
      </w:r>
      <w:r w:rsidR="00090B43">
        <w:rPr>
          <w:rFonts w:cs="Calibri"/>
          <w:sz w:val="22"/>
        </w:rPr>
        <w:t xml:space="preserve"> research design and dealing with participants</w:t>
      </w:r>
      <w:r w:rsidR="00EF7A15">
        <w:rPr>
          <w:rFonts w:cs="Calibri"/>
          <w:sz w:val="22"/>
        </w:rPr>
        <w:t>.</w:t>
      </w:r>
      <w:r w:rsidRPr="00F00808">
        <w:rPr>
          <w:rFonts w:cs="Calibri"/>
          <w:sz w:val="22"/>
        </w:rPr>
        <w:t>]</w:t>
      </w:r>
    </w:p>
    <w:p w14:paraId="1C96789A" w14:textId="0CDD0234" w:rsidR="00102AAC" w:rsidRDefault="00102AAC" w:rsidP="009A1C0A">
      <w:pPr>
        <w:pStyle w:val="ListParagraph"/>
        <w:numPr>
          <w:ilvl w:val="0"/>
          <w:numId w:val="24"/>
        </w:numPr>
        <w:rPr>
          <w:rStyle w:val="authorsname"/>
          <w:rFonts w:cs="Calibri"/>
          <w:color w:val="000000" w:themeColor="text1"/>
          <w:sz w:val="22"/>
        </w:rPr>
      </w:pPr>
      <w:r>
        <w:rPr>
          <w:rStyle w:val="authorsname"/>
          <w:rFonts w:cs="Calibri"/>
          <w:color w:val="000000" w:themeColor="text1"/>
          <w:sz w:val="22"/>
        </w:rPr>
        <w:t xml:space="preserve">Byrne, David, </w:t>
      </w:r>
      <w:r w:rsidR="00D951D6">
        <w:rPr>
          <w:rStyle w:val="authorsname"/>
          <w:rFonts w:cs="Calibri"/>
          <w:color w:val="000000" w:themeColor="text1"/>
          <w:sz w:val="22"/>
        </w:rPr>
        <w:t>‘</w:t>
      </w:r>
      <w:r>
        <w:rPr>
          <w:rStyle w:val="authorsname"/>
          <w:rFonts w:cs="Calibri"/>
          <w:color w:val="000000" w:themeColor="text1"/>
          <w:sz w:val="22"/>
        </w:rPr>
        <w:t>Research Ethics</w:t>
      </w:r>
      <w:r w:rsidR="00D951D6">
        <w:rPr>
          <w:rStyle w:val="authorsname"/>
          <w:rFonts w:cs="Calibri"/>
          <w:color w:val="000000" w:themeColor="text1"/>
          <w:sz w:val="22"/>
        </w:rPr>
        <w:t>’</w:t>
      </w:r>
      <w:r>
        <w:rPr>
          <w:rStyle w:val="authorsname"/>
          <w:rFonts w:cs="Calibri"/>
          <w:color w:val="000000" w:themeColor="text1"/>
          <w:sz w:val="22"/>
        </w:rPr>
        <w:t xml:space="preserve">, in </w:t>
      </w:r>
      <w:r w:rsidRPr="00D951D6">
        <w:rPr>
          <w:rStyle w:val="authorsname"/>
          <w:rFonts w:cs="Calibri"/>
          <w:i/>
          <w:iCs/>
          <w:color w:val="000000" w:themeColor="text1"/>
          <w:sz w:val="22"/>
        </w:rPr>
        <w:t>Sage Research Methods</w:t>
      </w:r>
      <w:r>
        <w:rPr>
          <w:rStyle w:val="authorsname"/>
          <w:rFonts w:cs="Calibri"/>
          <w:color w:val="000000" w:themeColor="text1"/>
          <w:sz w:val="22"/>
        </w:rPr>
        <w:t xml:space="preserve"> (Sage, 2016) [This is </w:t>
      </w:r>
      <w:proofErr w:type="gramStart"/>
      <w:r>
        <w:rPr>
          <w:rStyle w:val="authorsname"/>
          <w:rFonts w:cs="Calibri"/>
          <w:color w:val="000000" w:themeColor="text1"/>
          <w:sz w:val="22"/>
        </w:rPr>
        <w:t>actually not</w:t>
      </w:r>
      <w:proofErr w:type="gramEnd"/>
      <w:r>
        <w:rPr>
          <w:rStyle w:val="authorsname"/>
          <w:rFonts w:cs="Calibri"/>
          <w:color w:val="000000" w:themeColor="text1"/>
          <w:sz w:val="22"/>
        </w:rPr>
        <w:t xml:space="preserve"> a book per se but a section</w:t>
      </w:r>
      <w:r w:rsidR="00D951D6">
        <w:rPr>
          <w:rStyle w:val="authorsname"/>
          <w:rFonts w:cs="Calibri"/>
          <w:color w:val="000000" w:themeColor="text1"/>
          <w:sz w:val="22"/>
        </w:rPr>
        <w:t xml:space="preserve"> -- comprising downloadable PDFs with detailed advice --</w:t>
      </w:r>
      <w:r>
        <w:rPr>
          <w:rStyle w:val="authorsname"/>
          <w:rFonts w:cs="Calibri"/>
          <w:color w:val="000000" w:themeColor="text1"/>
          <w:sz w:val="22"/>
        </w:rPr>
        <w:t xml:space="preserve"> in a larger project planning platform. Accessible via GUL.]</w:t>
      </w:r>
    </w:p>
    <w:p w14:paraId="03CAE152" w14:textId="79959280" w:rsidR="00333238" w:rsidRPr="00333238" w:rsidRDefault="00333238" w:rsidP="009A1C0A">
      <w:pPr>
        <w:pStyle w:val="ListParagraph"/>
        <w:numPr>
          <w:ilvl w:val="0"/>
          <w:numId w:val="24"/>
        </w:numPr>
        <w:rPr>
          <w:rFonts w:cs="Calibri"/>
          <w:sz w:val="22"/>
          <w:szCs w:val="21"/>
          <w:lang w:eastAsia="en-GB"/>
        </w:rPr>
      </w:pPr>
      <w:r w:rsidRPr="00333238">
        <w:rPr>
          <w:rFonts w:cs="Calibri"/>
          <w:sz w:val="22"/>
          <w:szCs w:val="21"/>
          <w:lang w:eastAsia="en-GB"/>
        </w:rPr>
        <w:t xml:space="preserve">Carusi, </w:t>
      </w:r>
      <w:proofErr w:type="gramStart"/>
      <w:r w:rsidRPr="00333238">
        <w:rPr>
          <w:rFonts w:cs="Calibri"/>
          <w:sz w:val="22"/>
          <w:szCs w:val="21"/>
          <w:lang w:eastAsia="en-GB"/>
        </w:rPr>
        <w:t>Annamaria</w:t>
      </w:r>
      <w:proofErr w:type="gramEnd"/>
      <w:r w:rsidRPr="00333238">
        <w:rPr>
          <w:rFonts w:cs="Calibri"/>
          <w:sz w:val="22"/>
          <w:szCs w:val="21"/>
          <w:lang w:eastAsia="en-GB"/>
        </w:rPr>
        <w:t xml:space="preserve"> and Marina Jirotka, ‘From Data Archive to Ethical Labyrinth’, </w:t>
      </w:r>
      <w:r w:rsidRPr="00333238">
        <w:rPr>
          <w:rFonts w:cs="Calibri"/>
          <w:i/>
          <w:iCs/>
          <w:sz w:val="22"/>
          <w:szCs w:val="21"/>
          <w:lang w:eastAsia="en-GB"/>
        </w:rPr>
        <w:t>Qualitative Research</w:t>
      </w:r>
      <w:r w:rsidRPr="00333238">
        <w:rPr>
          <w:rFonts w:cs="Calibri"/>
          <w:sz w:val="22"/>
          <w:szCs w:val="21"/>
          <w:lang w:eastAsia="en-GB"/>
        </w:rPr>
        <w:t>, 9:3 (2009), 285</w:t>
      </w:r>
      <w:r w:rsidR="00572EA5">
        <w:rPr>
          <w:rFonts w:cs="Calibri"/>
          <w:sz w:val="22"/>
          <w:szCs w:val="21"/>
          <w:lang w:eastAsia="en-GB"/>
        </w:rPr>
        <w:t>-</w:t>
      </w:r>
      <w:r w:rsidRPr="00333238">
        <w:rPr>
          <w:rFonts w:cs="Calibri"/>
          <w:sz w:val="22"/>
          <w:szCs w:val="21"/>
          <w:lang w:eastAsia="en-GB"/>
        </w:rPr>
        <w:t>98</w:t>
      </w:r>
    </w:p>
    <w:p w14:paraId="379B056B" w14:textId="77777777" w:rsidR="00A33AA7" w:rsidRPr="00E361B7" w:rsidRDefault="00A33AA7" w:rsidP="009A1C0A">
      <w:pPr>
        <w:pStyle w:val="ListParagraph"/>
        <w:numPr>
          <w:ilvl w:val="0"/>
          <w:numId w:val="24"/>
        </w:numPr>
        <w:jc w:val="left"/>
        <w:rPr>
          <w:rFonts w:cs="Calibri"/>
          <w:sz w:val="21"/>
          <w:szCs w:val="21"/>
        </w:rPr>
      </w:pPr>
      <w:r w:rsidRPr="00E361B7">
        <w:rPr>
          <w:rFonts w:cs="Calibri"/>
          <w:color w:val="333333"/>
          <w:sz w:val="22"/>
          <w:szCs w:val="21"/>
          <w:shd w:val="clear" w:color="auto" w:fill="FFFFFF"/>
        </w:rPr>
        <w:t>Crossen-White, H</w:t>
      </w:r>
      <w:r>
        <w:rPr>
          <w:rFonts w:cs="Calibri"/>
          <w:color w:val="333333"/>
          <w:sz w:val="22"/>
          <w:szCs w:val="21"/>
          <w:shd w:val="clear" w:color="auto" w:fill="FFFFFF"/>
        </w:rPr>
        <w:t>olly</w:t>
      </w:r>
      <w:r w:rsidRPr="00E361B7">
        <w:rPr>
          <w:rFonts w:cs="Calibri"/>
          <w:color w:val="333333"/>
          <w:sz w:val="22"/>
          <w:szCs w:val="21"/>
          <w:shd w:val="clear" w:color="auto" w:fill="FFFFFF"/>
        </w:rPr>
        <w:t xml:space="preserve"> L., ‘Using Digital Archives in Historical Research: What </w:t>
      </w:r>
      <w:r>
        <w:rPr>
          <w:rFonts w:cs="Calibri"/>
          <w:color w:val="333333"/>
          <w:sz w:val="22"/>
          <w:szCs w:val="21"/>
          <w:shd w:val="clear" w:color="auto" w:fill="FFFFFF"/>
        </w:rPr>
        <w:t>A</w:t>
      </w:r>
      <w:r w:rsidRPr="00E361B7">
        <w:rPr>
          <w:rFonts w:cs="Calibri"/>
          <w:color w:val="333333"/>
          <w:sz w:val="22"/>
          <w:szCs w:val="21"/>
          <w:shd w:val="clear" w:color="auto" w:fill="FFFFFF"/>
        </w:rPr>
        <w:t xml:space="preserve">re the Ethical Concerns for a </w:t>
      </w:r>
      <w:r>
        <w:rPr>
          <w:rFonts w:cs="Calibri"/>
          <w:color w:val="333333"/>
          <w:sz w:val="22"/>
          <w:szCs w:val="21"/>
          <w:shd w:val="clear" w:color="auto" w:fill="FFFFFF"/>
        </w:rPr>
        <w:t>“</w:t>
      </w:r>
      <w:r w:rsidRPr="00E361B7">
        <w:rPr>
          <w:rFonts w:cs="Calibri"/>
          <w:color w:val="333333"/>
          <w:sz w:val="22"/>
          <w:szCs w:val="21"/>
          <w:shd w:val="clear" w:color="auto" w:fill="FFFFFF"/>
        </w:rPr>
        <w:t>Forgotten</w:t>
      </w:r>
      <w:r>
        <w:rPr>
          <w:rFonts w:cs="Calibri"/>
          <w:color w:val="333333"/>
          <w:sz w:val="22"/>
          <w:szCs w:val="21"/>
          <w:shd w:val="clear" w:color="auto" w:fill="FFFFFF"/>
        </w:rPr>
        <w:t>”</w:t>
      </w:r>
      <w:r w:rsidRPr="00E361B7">
        <w:rPr>
          <w:rFonts w:cs="Calibri"/>
          <w:color w:val="333333"/>
          <w:sz w:val="22"/>
          <w:szCs w:val="21"/>
          <w:shd w:val="clear" w:color="auto" w:fill="FFFFFF"/>
        </w:rPr>
        <w:t xml:space="preserve"> Individual?’, </w:t>
      </w:r>
      <w:r w:rsidRPr="00E361B7">
        <w:rPr>
          <w:rFonts w:cs="Calibri"/>
          <w:i/>
          <w:iCs/>
          <w:color w:val="333333"/>
          <w:sz w:val="22"/>
          <w:szCs w:val="21"/>
          <w:shd w:val="clear" w:color="auto" w:fill="FFFFFF"/>
        </w:rPr>
        <w:t>Research Ethics</w:t>
      </w:r>
      <w:r w:rsidRPr="00E361B7">
        <w:rPr>
          <w:rFonts w:cs="Calibri"/>
          <w:color w:val="333333"/>
          <w:sz w:val="22"/>
          <w:szCs w:val="21"/>
          <w:shd w:val="clear" w:color="auto" w:fill="FFFFFF"/>
        </w:rPr>
        <w:t>, 11:2 (2015), 108–19</w:t>
      </w:r>
      <w:r>
        <w:rPr>
          <w:rFonts w:cs="Calibri"/>
          <w:color w:val="333333"/>
          <w:sz w:val="22"/>
          <w:szCs w:val="21"/>
          <w:shd w:val="clear" w:color="auto" w:fill="FFFFFF"/>
        </w:rPr>
        <w:t xml:space="preserve"> </w:t>
      </w:r>
      <w:hyperlink r:id="rId56" w:history="1">
        <w:r w:rsidRPr="00252231">
          <w:rPr>
            <w:rStyle w:val="Hyperlink"/>
            <w:rFonts w:cs="Calibri"/>
            <w:sz w:val="22"/>
            <w:szCs w:val="21"/>
            <w:shd w:val="clear" w:color="auto" w:fill="FFFFFF"/>
          </w:rPr>
          <w:t>https://doi.org/10.1177/1747016115581724</w:t>
        </w:r>
      </w:hyperlink>
    </w:p>
    <w:p w14:paraId="30B8BEF5" w14:textId="06696D49" w:rsidR="00102AAC" w:rsidRPr="00102AAC" w:rsidRDefault="00102AAC" w:rsidP="009A1C0A">
      <w:pPr>
        <w:pStyle w:val="ListParagraph"/>
        <w:numPr>
          <w:ilvl w:val="0"/>
          <w:numId w:val="24"/>
        </w:numPr>
        <w:rPr>
          <w:rFonts w:cs="Calibri"/>
          <w:color w:val="000000" w:themeColor="text1"/>
          <w:sz w:val="22"/>
        </w:rPr>
      </w:pPr>
      <w:r w:rsidRPr="00102AAC">
        <w:rPr>
          <w:rStyle w:val="authorsname"/>
          <w:rFonts w:cs="Calibri"/>
          <w:color w:val="000000" w:themeColor="text1"/>
          <w:sz w:val="22"/>
        </w:rPr>
        <w:t>Dobrick, Farina Madita</w:t>
      </w:r>
      <w:r w:rsidRPr="00102AAC">
        <w:rPr>
          <w:rFonts w:cs="Calibri"/>
          <w:color w:val="000000" w:themeColor="text1"/>
          <w:sz w:val="22"/>
        </w:rPr>
        <w:t xml:space="preserve">, </w:t>
      </w:r>
      <w:r w:rsidRPr="00102AAC">
        <w:rPr>
          <w:rStyle w:val="authorsname"/>
          <w:rFonts w:cs="Calibri"/>
          <w:color w:val="000000" w:themeColor="text1"/>
          <w:sz w:val="22"/>
        </w:rPr>
        <w:t xml:space="preserve">Jana </w:t>
      </w:r>
      <w:proofErr w:type="gramStart"/>
      <w:r w:rsidRPr="00102AAC">
        <w:rPr>
          <w:rStyle w:val="authorsname"/>
          <w:rFonts w:cs="Calibri"/>
          <w:color w:val="000000" w:themeColor="text1"/>
          <w:sz w:val="22"/>
        </w:rPr>
        <w:t>Fischer</w:t>
      </w:r>
      <w:proofErr w:type="gramEnd"/>
      <w:r w:rsidRPr="00102AAC">
        <w:rPr>
          <w:rFonts w:cs="Calibri"/>
          <w:color w:val="000000" w:themeColor="text1"/>
          <w:sz w:val="22"/>
        </w:rPr>
        <w:t xml:space="preserve"> and </w:t>
      </w:r>
      <w:r w:rsidRPr="00102AAC">
        <w:rPr>
          <w:rStyle w:val="authorsname"/>
          <w:rFonts w:cs="Calibri"/>
          <w:color w:val="000000" w:themeColor="text1"/>
          <w:sz w:val="22"/>
        </w:rPr>
        <w:t xml:space="preserve">Lutz M. Hagen (eds), </w:t>
      </w:r>
      <w:r w:rsidRPr="00102AAC">
        <w:rPr>
          <w:rFonts w:cs="Calibri"/>
          <w:i/>
          <w:iCs/>
          <w:color w:val="000000" w:themeColor="text1"/>
          <w:spacing w:val="2"/>
          <w:sz w:val="22"/>
        </w:rPr>
        <w:t>Research Ethics in the Digital Age: Ethics for the Social Sciences and Humanities in Times of Mediatization and Digitization</w:t>
      </w:r>
      <w:r w:rsidRPr="00102AAC">
        <w:rPr>
          <w:rFonts w:cs="Calibri"/>
          <w:color w:val="000000" w:themeColor="text1"/>
          <w:sz w:val="22"/>
        </w:rPr>
        <w:t xml:space="preserve"> (Wiesbaden: Springer, 2018) [</w:t>
      </w:r>
      <w:r>
        <w:rPr>
          <w:rFonts w:cs="Calibri"/>
          <w:color w:val="000000" w:themeColor="text1"/>
          <w:sz w:val="22"/>
        </w:rPr>
        <w:t xml:space="preserve">A </w:t>
      </w:r>
      <w:r w:rsidR="00D951D6">
        <w:rPr>
          <w:rFonts w:cs="Calibri"/>
          <w:color w:val="000000" w:themeColor="text1"/>
          <w:sz w:val="22"/>
        </w:rPr>
        <w:t xml:space="preserve">very useful </w:t>
      </w:r>
      <w:r>
        <w:rPr>
          <w:rFonts w:cs="Calibri"/>
          <w:color w:val="000000" w:themeColor="text1"/>
          <w:sz w:val="22"/>
        </w:rPr>
        <w:t xml:space="preserve">collection of essays dealing with various pertinent issues and contexts. </w:t>
      </w:r>
      <w:r>
        <w:rPr>
          <w:rFonts w:cs="Calibri"/>
          <w:sz w:val="22"/>
        </w:rPr>
        <w:t>Accessible via GUL as an ebook.</w:t>
      </w:r>
      <w:r w:rsidRPr="00102AAC">
        <w:rPr>
          <w:rFonts w:cs="Calibri"/>
          <w:color w:val="000000" w:themeColor="text1"/>
          <w:sz w:val="22"/>
        </w:rPr>
        <w:t>]</w:t>
      </w:r>
    </w:p>
    <w:p w14:paraId="5DD31E59" w14:textId="77777777" w:rsidR="00AD52C5" w:rsidRPr="00F00808" w:rsidRDefault="00AD52C5" w:rsidP="009A1C0A">
      <w:pPr>
        <w:pStyle w:val="ListParagraph"/>
        <w:numPr>
          <w:ilvl w:val="0"/>
          <w:numId w:val="24"/>
        </w:numPr>
        <w:jc w:val="left"/>
        <w:rPr>
          <w:rFonts w:cs="Calibri"/>
          <w:sz w:val="22"/>
        </w:rPr>
      </w:pPr>
      <w:r w:rsidRPr="00F00808">
        <w:rPr>
          <w:rFonts w:cs="Calibri"/>
          <w:sz w:val="22"/>
        </w:rPr>
        <w:t>ESRC, Research Ethics</w:t>
      </w:r>
      <w:r w:rsidR="001A1329">
        <w:rPr>
          <w:rFonts w:cs="Calibri"/>
          <w:sz w:val="22"/>
        </w:rPr>
        <w:t xml:space="preserve"> materials</w:t>
      </w:r>
      <w:r w:rsidRPr="00F00808">
        <w:rPr>
          <w:rFonts w:cs="Calibri"/>
          <w:sz w:val="22"/>
        </w:rPr>
        <w:t xml:space="preserve"> [accessible at </w:t>
      </w:r>
      <w:hyperlink r:id="rId57" w:history="1">
        <w:r w:rsidRPr="00F00808">
          <w:rPr>
            <w:rStyle w:val="Hyperlink"/>
            <w:rFonts w:cs="Calibri"/>
            <w:sz w:val="22"/>
          </w:rPr>
          <w:t>https://esrc.ukri.org/funding/guidance-for-applicants/research-ethics/</w:t>
        </w:r>
      </w:hyperlink>
      <w:r w:rsidRPr="00F00808">
        <w:rPr>
          <w:rFonts w:cs="Calibri"/>
          <w:sz w:val="22"/>
        </w:rPr>
        <w:t xml:space="preserve"> ] </w:t>
      </w:r>
    </w:p>
    <w:p w14:paraId="07401D5E" w14:textId="77777777" w:rsidR="00171125" w:rsidRPr="00F00808" w:rsidRDefault="00171125" w:rsidP="009A1C0A">
      <w:pPr>
        <w:pStyle w:val="ListParagraph"/>
        <w:numPr>
          <w:ilvl w:val="0"/>
          <w:numId w:val="24"/>
        </w:numPr>
        <w:jc w:val="left"/>
        <w:rPr>
          <w:rFonts w:cs="Calibri"/>
          <w:sz w:val="22"/>
        </w:rPr>
      </w:pPr>
      <w:r w:rsidRPr="00F00808">
        <w:rPr>
          <w:rFonts w:cs="Calibri"/>
          <w:sz w:val="22"/>
        </w:rPr>
        <w:t>European Union,</w:t>
      </w:r>
      <w:r w:rsidR="001E3392" w:rsidRPr="00F00808">
        <w:rPr>
          <w:rFonts w:cs="Calibri"/>
          <w:sz w:val="22"/>
        </w:rPr>
        <w:t xml:space="preserve"> General Data Protection Regulation</w:t>
      </w:r>
      <w:r w:rsidRPr="00F00808">
        <w:rPr>
          <w:rFonts w:cs="Calibri"/>
          <w:sz w:val="22"/>
        </w:rPr>
        <w:t xml:space="preserve"> [accessible at </w:t>
      </w:r>
      <w:hyperlink r:id="rId58" w:history="1">
        <w:r w:rsidRPr="00F00808">
          <w:rPr>
            <w:rStyle w:val="Hyperlink"/>
            <w:rFonts w:cs="Calibri"/>
            <w:sz w:val="22"/>
          </w:rPr>
          <w:t>https://eur-lex.europa.eu/legal-content/EN/TXT/?qid=1528874672298&amp;uri=CELEX%3A32016R0679</w:t>
        </w:r>
      </w:hyperlink>
      <w:r w:rsidR="00C313E3" w:rsidRPr="00F00808">
        <w:rPr>
          <w:rFonts w:cs="Calibri"/>
          <w:sz w:val="22"/>
        </w:rPr>
        <w:t xml:space="preserve"> ]</w:t>
      </w:r>
    </w:p>
    <w:p w14:paraId="58608512" w14:textId="77777777" w:rsidR="00115E21" w:rsidRDefault="00A317DE" w:rsidP="009A1C0A">
      <w:pPr>
        <w:pStyle w:val="ListParagraph"/>
        <w:numPr>
          <w:ilvl w:val="0"/>
          <w:numId w:val="24"/>
        </w:numPr>
        <w:jc w:val="left"/>
        <w:rPr>
          <w:rFonts w:cs="Calibri"/>
          <w:sz w:val="22"/>
        </w:rPr>
      </w:pPr>
      <w:r w:rsidRPr="00F00808">
        <w:rPr>
          <w:rFonts w:cs="Calibri"/>
          <w:sz w:val="22"/>
        </w:rPr>
        <w:t xml:space="preserve">‘Get Your Facts Right: A Guide to Involving Young People in Social Science Research’ [accessible at </w:t>
      </w:r>
      <w:hyperlink r:id="rId59" w:history="1">
        <w:r w:rsidRPr="00F00808">
          <w:rPr>
            <w:rStyle w:val="Hyperlink"/>
            <w:rFonts w:cs="Calibri"/>
            <w:sz w:val="22"/>
          </w:rPr>
          <w:t>https://www.glasgow.gov.uk/CHttpHandler.ashx?id=31601&amp;p=0</w:t>
        </w:r>
      </w:hyperlink>
      <w:r w:rsidRPr="00F00808">
        <w:rPr>
          <w:rFonts w:cs="Calibri"/>
          <w:sz w:val="22"/>
        </w:rPr>
        <w:t xml:space="preserve"> ]</w:t>
      </w:r>
    </w:p>
    <w:p w14:paraId="0D83D712" w14:textId="7CD40DFC" w:rsidR="0016670D" w:rsidRPr="00115E21" w:rsidRDefault="00115E21" w:rsidP="009A1C0A">
      <w:pPr>
        <w:pStyle w:val="ListParagraph"/>
        <w:numPr>
          <w:ilvl w:val="0"/>
          <w:numId w:val="24"/>
        </w:numPr>
        <w:jc w:val="left"/>
        <w:rPr>
          <w:rFonts w:cs="Calibri"/>
          <w:sz w:val="22"/>
        </w:rPr>
      </w:pPr>
      <w:r w:rsidRPr="00115E21">
        <w:rPr>
          <w:rFonts w:eastAsia="Times New Roman" w:cs="Calibri"/>
          <w:sz w:val="22"/>
          <w:lang w:eastAsia="en-GB"/>
        </w:rPr>
        <w:t>Gidley</w:t>
      </w:r>
      <w:r>
        <w:rPr>
          <w:rFonts w:eastAsia="Times New Roman" w:cs="Calibri"/>
          <w:sz w:val="22"/>
          <w:lang w:eastAsia="en-GB"/>
        </w:rPr>
        <w:t>,</w:t>
      </w:r>
      <w:r w:rsidRPr="00115E21">
        <w:rPr>
          <w:rFonts w:eastAsia="Times New Roman" w:cs="Calibri"/>
          <w:sz w:val="22"/>
          <w:lang w:eastAsia="en-GB"/>
        </w:rPr>
        <w:t xml:space="preserve"> </w:t>
      </w:r>
      <w:r w:rsidR="0016670D" w:rsidRPr="00115E21">
        <w:rPr>
          <w:rFonts w:eastAsia="Times New Roman" w:cs="Calibri"/>
          <w:sz w:val="22"/>
          <w:lang w:eastAsia="en-GB"/>
        </w:rPr>
        <w:t xml:space="preserve">Ben, ‘Doing Historical and </w:t>
      </w:r>
      <w:r>
        <w:rPr>
          <w:rFonts w:eastAsia="Times New Roman" w:cs="Calibri"/>
          <w:sz w:val="22"/>
          <w:lang w:eastAsia="en-GB"/>
        </w:rPr>
        <w:t>Documentary</w:t>
      </w:r>
      <w:r w:rsidR="0016670D" w:rsidRPr="00115E21">
        <w:rPr>
          <w:rFonts w:eastAsia="Times New Roman" w:cs="Calibri"/>
          <w:sz w:val="22"/>
          <w:lang w:eastAsia="en-GB"/>
        </w:rPr>
        <w:t xml:space="preserve"> Research’, in </w:t>
      </w:r>
      <w:r w:rsidR="0016670D" w:rsidRPr="00115E21">
        <w:rPr>
          <w:rFonts w:eastAsia="Times New Roman" w:cs="Calibri"/>
          <w:i/>
          <w:iCs/>
          <w:sz w:val="22"/>
          <w:lang w:eastAsia="en-GB"/>
        </w:rPr>
        <w:t>Researching Society and Culture</w:t>
      </w:r>
      <w:r w:rsidR="0016670D" w:rsidRPr="00115E21">
        <w:rPr>
          <w:rFonts w:eastAsia="Times New Roman" w:cs="Calibri"/>
          <w:sz w:val="22"/>
          <w:lang w:eastAsia="en-GB"/>
        </w:rPr>
        <w:t>, ed.</w:t>
      </w:r>
      <w:r w:rsidRPr="00115E21">
        <w:rPr>
          <w:rFonts w:eastAsia="Times New Roman" w:cs="Calibri"/>
          <w:sz w:val="22"/>
          <w:lang w:eastAsia="en-GB"/>
        </w:rPr>
        <w:t xml:space="preserve"> by</w:t>
      </w:r>
      <w:r w:rsidR="0016670D" w:rsidRPr="00115E21">
        <w:rPr>
          <w:rFonts w:eastAsia="Times New Roman" w:cs="Calibri"/>
          <w:sz w:val="22"/>
          <w:lang w:eastAsia="en-GB"/>
        </w:rPr>
        <w:t xml:space="preserve"> Clive Seale</w:t>
      </w:r>
      <w:r>
        <w:rPr>
          <w:rFonts w:eastAsia="Times New Roman" w:cs="Calibri"/>
          <w:sz w:val="22"/>
          <w:lang w:eastAsia="en-GB"/>
        </w:rPr>
        <w:t xml:space="preserve">, </w:t>
      </w:r>
      <w:r w:rsidR="00C136E6">
        <w:rPr>
          <w:rFonts w:eastAsia="Times New Roman" w:cs="Calibri"/>
          <w:sz w:val="22"/>
          <w:lang w:eastAsia="en-GB"/>
        </w:rPr>
        <w:t>4th</w:t>
      </w:r>
      <w:r>
        <w:rPr>
          <w:rFonts w:eastAsia="Times New Roman" w:cs="Calibri"/>
          <w:sz w:val="22"/>
          <w:lang w:eastAsia="en-GB"/>
        </w:rPr>
        <w:t xml:space="preserve"> edn</w:t>
      </w:r>
      <w:r w:rsidR="0016670D" w:rsidRPr="00115E21">
        <w:rPr>
          <w:rFonts w:eastAsia="Times New Roman" w:cs="Calibri"/>
          <w:sz w:val="22"/>
          <w:lang w:eastAsia="en-GB"/>
        </w:rPr>
        <w:t xml:space="preserve"> (Oxford: Sage, 20</w:t>
      </w:r>
      <w:r>
        <w:rPr>
          <w:rFonts w:eastAsia="Times New Roman" w:cs="Calibri"/>
          <w:sz w:val="22"/>
          <w:lang w:eastAsia="en-GB"/>
        </w:rPr>
        <w:t>1</w:t>
      </w:r>
      <w:r w:rsidR="00C136E6">
        <w:rPr>
          <w:rFonts w:eastAsia="Times New Roman" w:cs="Calibri"/>
          <w:sz w:val="22"/>
          <w:lang w:eastAsia="en-GB"/>
        </w:rPr>
        <w:t>7</w:t>
      </w:r>
      <w:r w:rsidR="0016670D" w:rsidRPr="00115E21">
        <w:rPr>
          <w:rFonts w:eastAsia="Times New Roman" w:cs="Calibri"/>
          <w:sz w:val="22"/>
          <w:lang w:eastAsia="en-GB"/>
        </w:rPr>
        <w:t>)</w:t>
      </w:r>
      <w:r w:rsidRPr="00115E21">
        <w:rPr>
          <w:rFonts w:eastAsia="Times New Roman" w:cs="Calibri"/>
          <w:sz w:val="22"/>
          <w:lang w:eastAsia="en-GB"/>
        </w:rPr>
        <w:t>, pp. </w:t>
      </w:r>
      <w:r>
        <w:rPr>
          <w:rFonts w:eastAsia="Times New Roman" w:cs="Calibri"/>
          <w:sz w:val="22"/>
          <w:lang w:eastAsia="en-GB"/>
        </w:rPr>
        <w:t>2</w:t>
      </w:r>
      <w:r w:rsidR="007C5974">
        <w:rPr>
          <w:rFonts w:eastAsia="Times New Roman" w:cs="Calibri"/>
          <w:sz w:val="22"/>
          <w:lang w:eastAsia="en-GB"/>
        </w:rPr>
        <w:t>85</w:t>
      </w:r>
      <w:r w:rsidRPr="00115E21">
        <w:rPr>
          <w:rFonts w:eastAsia="Times New Roman" w:cs="Calibri"/>
          <w:sz w:val="22"/>
          <w:lang w:eastAsia="en-GB"/>
        </w:rPr>
        <w:t>-</w:t>
      </w:r>
      <w:r w:rsidR="007C5974">
        <w:rPr>
          <w:rFonts w:eastAsia="Times New Roman" w:cs="Calibri"/>
          <w:sz w:val="22"/>
          <w:lang w:eastAsia="en-GB"/>
        </w:rPr>
        <w:t>303</w:t>
      </w:r>
    </w:p>
    <w:p w14:paraId="65D336A1" w14:textId="7EB56F01" w:rsidR="005F6975" w:rsidRDefault="005F6975" w:rsidP="009A1C0A">
      <w:pPr>
        <w:pStyle w:val="ListParagraph"/>
        <w:numPr>
          <w:ilvl w:val="0"/>
          <w:numId w:val="24"/>
        </w:numPr>
        <w:jc w:val="left"/>
        <w:rPr>
          <w:rFonts w:cs="Calibri"/>
          <w:sz w:val="22"/>
        </w:rPr>
      </w:pPr>
      <w:r>
        <w:rPr>
          <w:rFonts w:cs="Calibri"/>
          <w:sz w:val="22"/>
        </w:rPr>
        <w:t xml:space="preserve">Gunkel, David J., </w:t>
      </w:r>
      <w:r w:rsidRPr="005F6975">
        <w:rPr>
          <w:rFonts w:cs="Calibri"/>
          <w:i/>
          <w:sz w:val="22"/>
        </w:rPr>
        <w:t>Robot Rights</w:t>
      </w:r>
      <w:r>
        <w:rPr>
          <w:rFonts w:cs="Calibri"/>
          <w:sz w:val="22"/>
        </w:rPr>
        <w:t xml:space="preserve"> (Cambridge MA: MIT Press, 2018)</w:t>
      </w:r>
    </w:p>
    <w:p w14:paraId="18C026ED" w14:textId="1EC03164" w:rsidR="00F00D19" w:rsidRPr="00F00D19" w:rsidRDefault="00F00D19" w:rsidP="009A1C0A">
      <w:pPr>
        <w:pStyle w:val="ListParagraph"/>
        <w:numPr>
          <w:ilvl w:val="0"/>
          <w:numId w:val="24"/>
        </w:numPr>
        <w:jc w:val="left"/>
        <w:rPr>
          <w:rFonts w:cs="Calibri"/>
          <w:sz w:val="22"/>
        </w:rPr>
      </w:pPr>
      <w:r w:rsidRPr="00F00D19">
        <w:rPr>
          <w:rFonts w:cs="Calibri"/>
          <w:sz w:val="22"/>
        </w:rPr>
        <w:t xml:space="preserve">Home Office, ‘Proscribed Terrorist Organisations’ (updated </w:t>
      </w:r>
      <w:r w:rsidR="00090B43">
        <w:rPr>
          <w:rFonts w:cs="Calibri"/>
          <w:sz w:val="22"/>
        </w:rPr>
        <w:t>July</w:t>
      </w:r>
      <w:r w:rsidRPr="00F00D19">
        <w:rPr>
          <w:rFonts w:cs="Calibri"/>
          <w:sz w:val="22"/>
        </w:rPr>
        <w:t xml:space="preserve"> </w:t>
      </w:r>
      <w:r w:rsidR="00090B43">
        <w:rPr>
          <w:rFonts w:cs="Calibri"/>
          <w:sz w:val="22"/>
        </w:rPr>
        <w:t>2020</w:t>
      </w:r>
      <w:r w:rsidRPr="00F00D19">
        <w:rPr>
          <w:rFonts w:cs="Calibri"/>
          <w:sz w:val="22"/>
        </w:rPr>
        <w:t xml:space="preserve">) [accessible at </w:t>
      </w:r>
      <w:hyperlink r:id="rId60" w:history="1">
        <w:r w:rsidRPr="00F00D19">
          <w:rPr>
            <w:rStyle w:val="Hyperlink"/>
            <w:sz w:val="22"/>
          </w:rPr>
          <w:t>https://assets.publishing.service.gov.uk/government/uploads/system/uploads/attachment_data/file/795457/Proscription_website.pdf</w:t>
        </w:r>
      </w:hyperlink>
      <w:r w:rsidRPr="00F00D19">
        <w:rPr>
          <w:sz w:val="22"/>
        </w:rPr>
        <w:t>]</w:t>
      </w:r>
    </w:p>
    <w:p w14:paraId="1EA21DED" w14:textId="77777777" w:rsidR="00626A51" w:rsidRDefault="00290285" w:rsidP="009A1C0A">
      <w:pPr>
        <w:pStyle w:val="ListParagraph"/>
        <w:numPr>
          <w:ilvl w:val="0"/>
          <w:numId w:val="24"/>
        </w:numPr>
        <w:jc w:val="left"/>
        <w:rPr>
          <w:rFonts w:cs="Calibri"/>
          <w:sz w:val="22"/>
        </w:rPr>
      </w:pPr>
      <w:r>
        <w:rPr>
          <w:rFonts w:cs="Calibri"/>
          <w:sz w:val="22"/>
        </w:rPr>
        <w:t>Huggins, Martha K. and Marie-Louise</w:t>
      </w:r>
      <w:r w:rsidR="00626A51">
        <w:rPr>
          <w:rFonts w:cs="Calibri"/>
          <w:sz w:val="22"/>
        </w:rPr>
        <w:t xml:space="preserve"> Glebeek, ‘Introduction: Similarities among Differences’, in </w:t>
      </w:r>
      <w:r w:rsidR="00626A51" w:rsidRPr="00626A51">
        <w:rPr>
          <w:rFonts w:cs="Calibri"/>
          <w:i/>
          <w:iCs/>
          <w:sz w:val="22"/>
        </w:rPr>
        <w:t>Women Fielding Danger: Negotiating Ethnographic Identities in Field Research</w:t>
      </w:r>
      <w:r w:rsidR="00626A51">
        <w:rPr>
          <w:rFonts w:cs="Calibri"/>
          <w:sz w:val="22"/>
        </w:rPr>
        <w:t>, ed. by Martha K. Huggins and Marie-Louise Glebbeek (Plymouth: Rowman and Littlefield, 2009), pp. 1–</w:t>
      </w:r>
      <w:proofErr w:type="gramStart"/>
      <w:r w:rsidR="00626A51">
        <w:rPr>
          <w:rFonts w:cs="Calibri"/>
          <w:sz w:val="22"/>
        </w:rPr>
        <w:t>27</w:t>
      </w:r>
      <w:proofErr w:type="gramEnd"/>
    </w:p>
    <w:p w14:paraId="4C62E00B" w14:textId="0F725B97" w:rsidR="00780193" w:rsidRPr="00F00808" w:rsidRDefault="00780193" w:rsidP="009A1C0A">
      <w:pPr>
        <w:pStyle w:val="ListParagraph"/>
        <w:numPr>
          <w:ilvl w:val="0"/>
          <w:numId w:val="24"/>
        </w:numPr>
        <w:jc w:val="left"/>
        <w:rPr>
          <w:rFonts w:cs="Calibri"/>
          <w:sz w:val="22"/>
        </w:rPr>
      </w:pPr>
      <w:r w:rsidRPr="00F00808">
        <w:rPr>
          <w:rFonts w:cs="Calibri"/>
          <w:sz w:val="22"/>
        </w:rPr>
        <w:t xml:space="preserve">Information Commissioner’s Office (ICO), ‘Guide to the </w:t>
      </w:r>
      <w:r w:rsidR="00090B43">
        <w:rPr>
          <w:rFonts w:cs="Calibri"/>
          <w:sz w:val="22"/>
        </w:rPr>
        <w:t xml:space="preserve">UK </w:t>
      </w:r>
      <w:r w:rsidRPr="00F00808">
        <w:rPr>
          <w:rFonts w:cs="Calibri"/>
          <w:sz w:val="22"/>
        </w:rPr>
        <w:t>General Data Regulation</w:t>
      </w:r>
      <w:r w:rsidR="00AE5D4F" w:rsidRPr="00F00808">
        <w:rPr>
          <w:rFonts w:cs="Calibri"/>
          <w:sz w:val="22"/>
        </w:rPr>
        <w:t xml:space="preserve"> (GDPR)</w:t>
      </w:r>
      <w:r w:rsidRPr="00F00808">
        <w:rPr>
          <w:rFonts w:cs="Calibri"/>
          <w:sz w:val="22"/>
        </w:rPr>
        <w:t>’</w:t>
      </w:r>
      <w:r w:rsidR="00AE5D4F" w:rsidRPr="00F00808">
        <w:rPr>
          <w:rFonts w:cs="Calibri"/>
          <w:sz w:val="22"/>
        </w:rPr>
        <w:t xml:space="preserve"> [accessible at </w:t>
      </w:r>
      <w:hyperlink r:id="rId61" w:history="1">
        <w:r w:rsidR="00AE5D4F" w:rsidRPr="00F00808">
          <w:rPr>
            <w:rStyle w:val="Hyperlink"/>
            <w:rFonts w:cs="Calibri"/>
            <w:sz w:val="22"/>
          </w:rPr>
          <w:t>https://ico.org.uk/for-organisations/guide-to-the-general-data-protection-regulation-gdpr/</w:t>
        </w:r>
      </w:hyperlink>
      <w:r w:rsidR="00AE5D4F" w:rsidRPr="00F00808">
        <w:rPr>
          <w:rFonts w:cs="Calibri"/>
          <w:sz w:val="22"/>
        </w:rPr>
        <w:t xml:space="preserve"> ]</w:t>
      </w:r>
    </w:p>
    <w:p w14:paraId="54BB69D7" w14:textId="36324A10" w:rsidR="00333238" w:rsidRPr="00333238" w:rsidRDefault="00333238" w:rsidP="009A1C0A">
      <w:pPr>
        <w:pStyle w:val="ListParagraph"/>
        <w:numPr>
          <w:ilvl w:val="0"/>
          <w:numId w:val="24"/>
        </w:numPr>
        <w:rPr>
          <w:rFonts w:cs="Calibri"/>
          <w:sz w:val="22"/>
          <w:szCs w:val="21"/>
          <w:lang w:eastAsia="en-GB"/>
        </w:rPr>
      </w:pPr>
      <w:r w:rsidRPr="00333238">
        <w:rPr>
          <w:rFonts w:cs="Calibri"/>
          <w:sz w:val="22"/>
          <w:szCs w:val="21"/>
          <w:lang w:eastAsia="en-GB"/>
        </w:rPr>
        <w:t xml:space="preserve">Innes, Pamela, ‘Ethical Problems in Archival Research: Beyond Accessibility’, </w:t>
      </w:r>
      <w:r w:rsidRPr="00333238">
        <w:rPr>
          <w:rFonts w:cs="Calibri"/>
          <w:i/>
          <w:iCs/>
          <w:sz w:val="22"/>
          <w:szCs w:val="21"/>
          <w:lang w:eastAsia="en-GB"/>
        </w:rPr>
        <w:t>Language &amp; Communication</w:t>
      </w:r>
      <w:r w:rsidRPr="00333238">
        <w:rPr>
          <w:rFonts w:cs="Calibri"/>
          <w:sz w:val="22"/>
          <w:szCs w:val="21"/>
          <w:lang w:eastAsia="en-GB"/>
        </w:rPr>
        <w:t>, 30:3 (2010), 198</w:t>
      </w:r>
      <w:r w:rsidR="00572EA5">
        <w:rPr>
          <w:rFonts w:cs="Calibri"/>
          <w:sz w:val="22"/>
          <w:szCs w:val="21"/>
          <w:lang w:eastAsia="en-GB"/>
        </w:rPr>
        <w:t>-</w:t>
      </w:r>
      <w:r w:rsidRPr="00333238">
        <w:rPr>
          <w:rFonts w:cs="Calibri"/>
          <w:sz w:val="22"/>
          <w:szCs w:val="21"/>
          <w:lang w:eastAsia="en-GB"/>
        </w:rPr>
        <w:t>203</w:t>
      </w:r>
    </w:p>
    <w:p w14:paraId="33CB87B4" w14:textId="59487BAD" w:rsidR="00102AAC" w:rsidRDefault="00102AAC" w:rsidP="009A1C0A">
      <w:pPr>
        <w:pStyle w:val="ListParagraph"/>
        <w:numPr>
          <w:ilvl w:val="0"/>
          <w:numId w:val="24"/>
        </w:numPr>
        <w:jc w:val="left"/>
        <w:rPr>
          <w:rFonts w:cs="Calibri"/>
          <w:sz w:val="22"/>
        </w:rPr>
      </w:pPr>
      <w:r>
        <w:rPr>
          <w:rFonts w:cs="Calibri"/>
          <w:sz w:val="22"/>
        </w:rPr>
        <w:t xml:space="preserve">Iphofen, Ron and Martin Tollch, </w:t>
      </w:r>
      <w:r w:rsidRPr="00102AAC">
        <w:rPr>
          <w:rFonts w:cs="Calibri"/>
          <w:i/>
          <w:iCs/>
          <w:sz w:val="22"/>
        </w:rPr>
        <w:t>The SAGE Handbook of Qualitative Research Ethics</w:t>
      </w:r>
      <w:r>
        <w:rPr>
          <w:rFonts w:cs="Calibri"/>
          <w:sz w:val="22"/>
        </w:rPr>
        <w:t xml:space="preserve"> (</w:t>
      </w:r>
      <w:r w:rsidRPr="00F00808">
        <w:rPr>
          <w:rFonts w:cs="Calibri"/>
          <w:sz w:val="22"/>
        </w:rPr>
        <w:t xml:space="preserve">London and Thousand Oaks: </w:t>
      </w:r>
      <w:r>
        <w:rPr>
          <w:rFonts w:cs="Calibri"/>
          <w:sz w:val="22"/>
        </w:rPr>
        <w:t xml:space="preserve">Sage, 2018) </w:t>
      </w:r>
      <w:r w:rsidRPr="00102AAC">
        <w:rPr>
          <w:rFonts w:cs="Calibri"/>
          <w:color w:val="000000" w:themeColor="text1"/>
          <w:sz w:val="22"/>
        </w:rPr>
        <w:t>[</w:t>
      </w:r>
      <w:r>
        <w:rPr>
          <w:rFonts w:cs="Calibri"/>
          <w:color w:val="000000" w:themeColor="text1"/>
          <w:sz w:val="22"/>
        </w:rPr>
        <w:t xml:space="preserve">Hefty and thoughtful guidebook. </w:t>
      </w:r>
      <w:r>
        <w:rPr>
          <w:rFonts w:cs="Calibri"/>
          <w:sz w:val="22"/>
        </w:rPr>
        <w:t>Accessible via GUL as an ebook.</w:t>
      </w:r>
      <w:r w:rsidRPr="00102AAC">
        <w:rPr>
          <w:rFonts w:cs="Calibri"/>
          <w:color w:val="000000" w:themeColor="text1"/>
          <w:sz w:val="22"/>
        </w:rPr>
        <w:t>]</w:t>
      </w:r>
    </w:p>
    <w:p w14:paraId="38784F21" w14:textId="75F1BC44" w:rsidR="001012FF" w:rsidRDefault="003C444E" w:rsidP="009A1C0A">
      <w:pPr>
        <w:pStyle w:val="ListParagraph"/>
        <w:numPr>
          <w:ilvl w:val="0"/>
          <w:numId w:val="24"/>
        </w:numPr>
        <w:jc w:val="left"/>
        <w:rPr>
          <w:rFonts w:cs="Calibri"/>
          <w:sz w:val="22"/>
        </w:rPr>
      </w:pPr>
      <w:r w:rsidRPr="00F00808">
        <w:rPr>
          <w:rFonts w:cs="Calibri"/>
          <w:sz w:val="22"/>
        </w:rPr>
        <w:t xml:space="preserve">Israel, Mark and Ian Hay, </w:t>
      </w:r>
      <w:r w:rsidRPr="00F00808">
        <w:rPr>
          <w:rFonts w:cs="Calibri"/>
          <w:i/>
          <w:iCs/>
          <w:sz w:val="22"/>
        </w:rPr>
        <w:t>Research Ethics for Social Scientists: Between Ethical Conduct and Regulatory Compliance</w:t>
      </w:r>
      <w:r w:rsidRPr="00F00808">
        <w:rPr>
          <w:rFonts w:cs="Calibri"/>
          <w:sz w:val="22"/>
        </w:rPr>
        <w:t xml:space="preserve"> (London and Thousand Oaks: Sage 2008)</w:t>
      </w:r>
    </w:p>
    <w:p w14:paraId="3E01CAB8" w14:textId="167598EC" w:rsidR="001012FF" w:rsidRPr="001012FF" w:rsidRDefault="004D501F" w:rsidP="009A1C0A">
      <w:pPr>
        <w:pStyle w:val="ListParagraph"/>
        <w:numPr>
          <w:ilvl w:val="0"/>
          <w:numId w:val="24"/>
        </w:numPr>
        <w:jc w:val="left"/>
        <w:rPr>
          <w:rFonts w:cs="Calibri"/>
          <w:sz w:val="22"/>
        </w:rPr>
      </w:pPr>
      <w:r w:rsidRPr="001012FF">
        <w:rPr>
          <w:sz w:val="22"/>
        </w:rPr>
        <w:lastRenderedPageBreak/>
        <w:t xml:space="preserve">Jessee, Erin, </w:t>
      </w:r>
      <w:r w:rsidR="001012FF" w:rsidRPr="001012FF">
        <w:rPr>
          <w:rFonts w:eastAsia="ArialUnicodeMS"/>
          <w:sz w:val="22"/>
          <w:lang w:eastAsia="en-GB"/>
        </w:rPr>
        <w:t xml:space="preserve">‘The Limits of Oral History: Ethics and Methodology Amid Highly Politicized Research Settings’, </w:t>
      </w:r>
      <w:r w:rsidR="001012FF" w:rsidRPr="001012FF">
        <w:rPr>
          <w:rFonts w:eastAsia="ArialUnicodeMS"/>
          <w:i/>
          <w:iCs/>
          <w:sz w:val="22"/>
          <w:lang w:eastAsia="en-GB"/>
        </w:rPr>
        <w:t>The Oral History Review</w:t>
      </w:r>
      <w:r w:rsidR="001012FF" w:rsidRPr="001012FF">
        <w:rPr>
          <w:rFonts w:eastAsia="ArialUnicodeMS"/>
          <w:sz w:val="22"/>
          <w:lang w:eastAsia="en-GB"/>
        </w:rPr>
        <w:t xml:space="preserve">, 38:2 (2011), 287-307, </w:t>
      </w:r>
      <w:r w:rsidR="001012FF" w:rsidRPr="001012FF">
        <w:rPr>
          <w:sz w:val="22"/>
        </w:rPr>
        <w:t xml:space="preserve">[accessible at: </w:t>
      </w:r>
      <w:hyperlink r:id="rId62" w:history="1">
        <w:r w:rsidR="001012FF" w:rsidRPr="001012FF">
          <w:rPr>
            <w:rStyle w:val="Hyperlink"/>
            <w:rFonts w:eastAsia="Times New Roman"/>
            <w:sz w:val="22"/>
            <w:lang w:eastAsia="en-GB"/>
          </w:rPr>
          <w:t>https://doi.org/10.1093/ohr/ohr098</w:t>
        </w:r>
      </w:hyperlink>
      <w:r w:rsidR="001012FF" w:rsidRPr="001012FF">
        <w:rPr>
          <w:rFonts w:ascii="OpenSans" w:eastAsia="Times New Roman" w:hAnsi="OpenSans" w:cs="Times New Roman"/>
          <w:sz w:val="22"/>
          <w:lang w:eastAsia="en-GB"/>
        </w:rPr>
        <w:t xml:space="preserve"> </w:t>
      </w:r>
      <w:r w:rsidR="001012FF" w:rsidRPr="001012FF">
        <w:rPr>
          <w:rFonts w:eastAsia="ArialUnicodeMS"/>
          <w:sz w:val="22"/>
          <w:lang w:eastAsia="en-GB"/>
        </w:rPr>
        <w:t>]</w:t>
      </w:r>
    </w:p>
    <w:p w14:paraId="2FBD015F" w14:textId="6381C6B2" w:rsidR="004D501F" w:rsidRDefault="001012FF" w:rsidP="009A1C0A">
      <w:pPr>
        <w:pStyle w:val="ListParagraph"/>
        <w:numPr>
          <w:ilvl w:val="0"/>
          <w:numId w:val="24"/>
        </w:numPr>
        <w:jc w:val="left"/>
        <w:rPr>
          <w:rFonts w:cs="Calibri"/>
          <w:sz w:val="22"/>
        </w:rPr>
      </w:pPr>
      <w:r>
        <w:rPr>
          <w:rFonts w:cs="Calibri"/>
          <w:sz w:val="22"/>
        </w:rPr>
        <w:t xml:space="preserve">--- </w:t>
      </w:r>
      <w:r w:rsidR="004D501F">
        <w:rPr>
          <w:rFonts w:cs="Calibri"/>
          <w:sz w:val="22"/>
        </w:rPr>
        <w:t>‘</w:t>
      </w:r>
      <w:r w:rsidR="004D501F" w:rsidRPr="004D501F">
        <w:rPr>
          <w:rFonts w:cs="Calibri"/>
          <w:sz w:val="22"/>
        </w:rPr>
        <w:t>Managing Danger in Oral Historical Fieldwork</w:t>
      </w:r>
      <w:r w:rsidR="004D501F">
        <w:rPr>
          <w:rFonts w:cs="Calibri"/>
          <w:sz w:val="22"/>
        </w:rPr>
        <w:t>’</w:t>
      </w:r>
      <w:r w:rsidR="004D501F" w:rsidRPr="004D501F">
        <w:rPr>
          <w:rFonts w:cs="Calibri"/>
          <w:sz w:val="22"/>
        </w:rPr>
        <w:t xml:space="preserve">, </w:t>
      </w:r>
      <w:r w:rsidR="004D501F" w:rsidRPr="004D501F">
        <w:rPr>
          <w:rFonts w:cs="Calibri"/>
          <w:i/>
          <w:iCs/>
          <w:sz w:val="22"/>
        </w:rPr>
        <w:t>The Oral History Review</w:t>
      </w:r>
      <w:r w:rsidR="004D501F" w:rsidRPr="004D501F">
        <w:rPr>
          <w:rFonts w:cs="Calibri"/>
          <w:sz w:val="22"/>
        </w:rPr>
        <w:t>, 44</w:t>
      </w:r>
      <w:r w:rsidR="004D501F">
        <w:rPr>
          <w:rFonts w:cs="Calibri"/>
          <w:sz w:val="22"/>
        </w:rPr>
        <w:t>:</w:t>
      </w:r>
      <w:r w:rsidR="004D501F" w:rsidRPr="004D501F">
        <w:rPr>
          <w:rFonts w:cs="Calibri"/>
          <w:sz w:val="22"/>
        </w:rPr>
        <w:t xml:space="preserve">2 </w:t>
      </w:r>
      <w:r w:rsidR="004D501F">
        <w:rPr>
          <w:rFonts w:cs="Calibri"/>
          <w:sz w:val="22"/>
        </w:rPr>
        <w:t>(</w:t>
      </w:r>
      <w:r w:rsidR="004D501F" w:rsidRPr="004D501F">
        <w:rPr>
          <w:rFonts w:cs="Calibri"/>
          <w:sz w:val="22"/>
        </w:rPr>
        <w:t>2017</w:t>
      </w:r>
      <w:r w:rsidR="004D501F">
        <w:rPr>
          <w:rFonts w:cs="Calibri"/>
          <w:sz w:val="22"/>
        </w:rPr>
        <w:t>)</w:t>
      </w:r>
      <w:r w:rsidR="004D501F" w:rsidRPr="004D501F">
        <w:rPr>
          <w:rFonts w:cs="Calibri"/>
          <w:sz w:val="22"/>
        </w:rPr>
        <w:t>, 322</w:t>
      </w:r>
      <w:r w:rsidR="00572EA5">
        <w:rPr>
          <w:rFonts w:cs="Calibri"/>
          <w:sz w:val="22"/>
        </w:rPr>
        <w:t>-</w:t>
      </w:r>
      <w:r w:rsidR="004D501F" w:rsidRPr="004D501F">
        <w:rPr>
          <w:rFonts w:cs="Calibri"/>
          <w:sz w:val="22"/>
        </w:rPr>
        <w:t>47</w:t>
      </w:r>
      <w:r w:rsidR="004D501F">
        <w:rPr>
          <w:rFonts w:cs="Calibri"/>
          <w:sz w:val="22"/>
        </w:rPr>
        <w:t xml:space="preserve"> [accessible at: </w:t>
      </w:r>
      <w:hyperlink r:id="rId63" w:history="1">
        <w:r w:rsidR="004D501F" w:rsidRPr="00A609E2">
          <w:rPr>
            <w:rStyle w:val="Hyperlink"/>
            <w:rFonts w:cs="Calibri"/>
            <w:sz w:val="22"/>
          </w:rPr>
          <w:t>https://doi.org/10.1093/ohr/ohx038</w:t>
        </w:r>
      </w:hyperlink>
      <w:r w:rsidR="004D501F">
        <w:rPr>
          <w:rFonts w:cs="Calibri"/>
          <w:sz w:val="22"/>
        </w:rPr>
        <w:t xml:space="preserve"> ]</w:t>
      </w:r>
      <w:r w:rsidR="004D501F" w:rsidRPr="004D501F">
        <w:rPr>
          <w:rFonts w:cs="Calibri"/>
          <w:sz w:val="22"/>
        </w:rPr>
        <w:t xml:space="preserve"> </w:t>
      </w:r>
    </w:p>
    <w:p w14:paraId="611C966F" w14:textId="3DD3691E" w:rsidR="00333238" w:rsidRPr="00333238" w:rsidRDefault="00333238" w:rsidP="009A1C0A">
      <w:pPr>
        <w:pStyle w:val="ListParagraph"/>
        <w:numPr>
          <w:ilvl w:val="0"/>
          <w:numId w:val="24"/>
        </w:numPr>
        <w:rPr>
          <w:rFonts w:cs="Calibri"/>
          <w:sz w:val="22"/>
          <w:szCs w:val="21"/>
          <w:lang w:eastAsia="en-GB"/>
        </w:rPr>
      </w:pPr>
      <w:r w:rsidRPr="00333238">
        <w:rPr>
          <w:rFonts w:cs="Calibri"/>
          <w:sz w:val="22"/>
          <w:szCs w:val="21"/>
          <w:lang w:eastAsia="en-GB"/>
        </w:rPr>
        <w:t xml:space="preserve">Middleton, Sue, ‘Jane’s Three Letters: Working with Documents and Archives’, in </w:t>
      </w:r>
      <w:r w:rsidRPr="00333238">
        <w:rPr>
          <w:rFonts w:cs="Calibri"/>
          <w:i/>
          <w:iCs/>
          <w:sz w:val="22"/>
          <w:szCs w:val="21"/>
          <w:lang w:eastAsia="en-GB"/>
        </w:rPr>
        <w:t>Handbook of Qualitative Research in Education</w:t>
      </w:r>
      <w:r w:rsidRPr="00333238">
        <w:rPr>
          <w:rFonts w:cs="Calibri"/>
          <w:sz w:val="22"/>
          <w:szCs w:val="21"/>
          <w:lang w:eastAsia="en-GB"/>
        </w:rPr>
        <w:t xml:space="preserve">, ed. by S. Delamont and A. Jones (Cheltenham: Edward Elgar, 2012), </w:t>
      </w:r>
      <w:r w:rsidR="00572EA5">
        <w:rPr>
          <w:rFonts w:cs="Calibri"/>
          <w:sz w:val="22"/>
          <w:szCs w:val="21"/>
          <w:lang w:eastAsia="en-GB"/>
        </w:rPr>
        <w:t>pp. </w:t>
      </w:r>
      <w:r w:rsidRPr="00333238">
        <w:rPr>
          <w:rFonts w:cs="Calibri"/>
          <w:sz w:val="22"/>
          <w:szCs w:val="21"/>
          <w:lang w:eastAsia="en-GB"/>
        </w:rPr>
        <w:t>299</w:t>
      </w:r>
      <w:r w:rsidR="00572EA5">
        <w:rPr>
          <w:rFonts w:cs="Calibri"/>
          <w:sz w:val="22"/>
          <w:szCs w:val="21"/>
          <w:lang w:eastAsia="en-GB"/>
        </w:rPr>
        <w:t>-</w:t>
      </w:r>
      <w:r w:rsidRPr="00333238">
        <w:rPr>
          <w:rFonts w:cs="Calibri"/>
          <w:sz w:val="22"/>
          <w:szCs w:val="21"/>
          <w:lang w:eastAsia="en-GB"/>
        </w:rPr>
        <w:t>312</w:t>
      </w:r>
    </w:p>
    <w:p w14:paraId="1A3630FC" w14:textId="15D4A49A" w:rsidR="00333238" w:rsidRPr="00333238" w:rsidRDefault="00333238" w:rsidP="009A1C0A">
      <w:pPr>
        <w:pStyle w:val="ListParagraph"/>
        <w:numPr>
          <w:ilvl w:val="0"/>
          <w:numId w:val="24"/>
        </w:numPr>
        <w:rPr>
          <w:rFonts w:cs="Calibri"/>
          <w:sz w:val="22"/>
          <w:lang w:eastAsia="en-GB"/>
        </w:rPr>
      </w:pPr>
      <w:r w:rsidRPr="00333238">
        <w:rPr>
          <w:rFonts w:cs="Calibri"/>
          <w:sz w:val="22"/>
          <w:szCs w:val="21"/>
          <w:lang w:eastAsia="en-GB"/>
        </w:rPr>
        <w:t xml:space="preserve">Moore, Francesca P. L., ‘Tales from the Archive: Methodological and Ethical Issues in Historical Geography Research’, </w:t>
      </w:r>
      <w:r w:rsidRPr="00333238">
        <w:rPr>
          <w:rFonts w:cs="Calibri"/>
          <w:i/>
          <w:iCs/>
          <w:sz w:val="22"/>
          <w:szCs w:val="21"/>
          <w:lang w:eastAsia="en-GB"/>
        </w:rPr>
        <w:t>Area</w:t>
      </w:r>
      <w:r w:rsidRPr="00333238">
        <w:rPr>
          <w:rFonts w:cs="Calibri"/>
          <w:sz w:val="22"/>
          <w:szCs w:val="21"/>
          <w:lang w:eastAsia="en-GB"/>
        </w:rPr>
        <w:t>, 42:3 (2010), 262</w:t>
      </w:r>
      <w:r w:rsidR="00572EA5">
        <w:rPr>
          <w:rFonts w:cs="Calibri"/>
          <w:sz w:val="22"/>
          <w:szCs w:val="21"/>
          <w:lang w:eastAsia="en-GB"/>
        </w:rPr>
        <w:t>-</w:t>
      </w:r>
      <w:r w:rsidRPr="00333238">
        <w:rPr>
          <w:rFonts w:cs="Calibri"/>
          <w:sz w:val="22"/>
          <w:szCs w:val="21"/>
          <w:lang w:eastAsia="en-GB"/>
        </w:rPr>
        <w:t>70</w:t>
      </w:r>
    </w:p>
    <w:p w14:paraId="00EA6BA3" w14:textId="77777777" w:rsidR="00580FE6" w:rsidRPr="00F00808" w:rsidRDefault="00580FE6" w:rsidP="009A1C0A">
      <w:pPr>
        <w:pStyle w:val="ListParagraph"/>
        <w:numPr>
          <w:ilvl w:val="0"/>
          <w:numId w:val="24"/>
        </w:numPr>
        <w:jc w:val="left"/>
        <w:rPr>
          <w:rFonts w:cs="Calibri"/>
          <w:sz w:val="22"/>
        </w:rPr>
      </w:pPr>
      <w:r w:rsidRPr="00F00808">
        <w:rPr>
          <w:rFonts w:cs="Calibri"/>
          <w:sz w:val="22"/>
        </w:rPr>
        <w:t>National Coordinating Centre for Public Engagement</w:t>
      </w:r>
      <w:r w:rsidR="00AE5D4F" w:rsidRPr="00F00808">
        <w:rPr>
          <w:rFonts w:cs="Calibri"/>
          <w:sz w:val="22"/>
        </w:rPr>
        <w:t xml:space="preserve"> guidance</w:t>
      </w:r>
      <w:r w:rsidRPr="00F00808">
        <w:rPr>
          <w:rFonts w:cs="Calibri"/>
          <w:sz w:val="22"/>
        </w:rPr>
        <w:t xml:space="preserve"> [accessible at </w:t>
      </w:r>
      <w:hyperlink r:id="rId64" w:history="1">
        <w:r w:rsidRPr="00F00808">
          <w:rPr>
            <w:rStyle w:val="Hyperlink"/>
            <w:rFonts w:cs="Calibri"/>
            <w:sz w:val="22"/>
          </w:rPr>
          <w:t>https://www.publicengagement.ac.uk/</w:t>
        </w:r>
      </w:hyperlink>
      <w:r w:rsidRPr="00F00808">
        <w:rPr>
          <w:rFonts w:cs="Calibri"/>
          <w:sz w:val="22"/>
        </w:rPr>
        <w:t xml:space="preserve"> ] </w:t>
      </w:r>
    </w:p>
    <w:p w14:paraId="36564DE1" w14:textId="77777777" w:rsidR="009654B6" w:rsidRPr="00090B43" w:rsidRDefault="009654B6" w:rsidP="009A1C0A">
      <w:pPr>
        <w:pStyle w:val="ListParagraph"/>
        <w:numPr>
          <w:ilvl w:val="0"/>
          <w:numId w:val="24"/>
        </w:numPr>
        <w:jc w:val="left"/>
        <w:rPr>
          <w:rFonts w:cs="Calibri"/>
          <w:sz w:val="21"/>
          <w:szCs w:val="21"/>
        </w:rPr>
      </w:pPr>
      <w:r w:rsidRPr="00090B43">
        <w:rPr>
          <w:sz w:val="22"/>
          <w:szCs w:val="21"/>
        </w:rPr>
        <w:t xml:space="preserve">Nuffield Council, ‘The Ethics of Research Involving Animals’ </w:t>
      </w:r>
      <w:hyperlink r:id="rId65" w:history="1">
        <w:r w:rsidRPr="00090B43">
          <w:rPr>
            <w:rStyle w:val="Hyperlink"/>
            <w:sz w:val="22"/>
            <w:szCs w:val="21"/>
          </w:rPr>
          <w:t>http://nuffieldbioethics.org/wp-content/uploads/The-ethics-of-research-involving-animals-full-report.pdf</w:t>
        </w:r>
      </w:hyperlink>
    </w:p>
    <w:p w14:paraId="0748889E" w14:textId="277F5A07" w:rsidR="00232E68" w:rsidRDefault="00232E68" w:rsidP="009A1C0A">
      <w:pPr>
        <w:pStyle w:val="ListParagraph"/>
        <w:numPr>
          <w:ilvl w:val="0"/>
          <w:numId w:val="24"/>
        </w:numPr>
        <w:jc w:val="left"/>
        <w:rPr>
          <w:rFonts w:cs="Calibri"/>
          <w:sz w:val="22"/>
        </w:rPr>
      </w:pPr>
      <w:r>
        <w:rPr>
          <w:rFonts w:cs="Calibri"/>
          <w:sz w:val="22"/>
        </w:rPr>
        <w:t xml:space="preserve">Oliver, Paul, </w:t>
      </w:r>
      <w:r w:rsidRPr="00232E68">
        <w:rPr>
          <w:rFonts w:cs="Calibri"/>
          <w:i/>
          <w:iCs/>
          <w:sz w:val="22"/>
        </w:rPr>
        <w:t>The Student’s Guide to Research Ethics</w:t>
      </w:r>
      <w:r>
        <w:rPr>
          <w:rFonts w:cs="Calibri"/>
          <w:sz w:val="22"/>
        </w:rPr>
        <w:t>, Open UP Study Skills, rev. edn (Open University Press, 2010) [</w:t>
      </w:r>
      <w:proofErr w:type="gramStart"/>
      <w:r>
        <w:rPr>
          <w:rFonts w:cs="Calibri"/>
          <w:sz w:val="22"/>
        </w:rPr>
        <w:t>Pre-GDPR</w:t>
      </w:r>
      <w:proofErr w:type="gramEnd"/>
      <w:r>
        <w:rPr>
          <w:rFonts w:cs="Calibri"/>
          <w:sz w:val="22"/>
        </w:rPr>
        <w:t>, but still a very useful and thoughtful consideration of ethical issues in research. Accessible via GUL as an ebook.]</w:t>
      </w:r>
    </w:p>
    <w:p w14:paraId="375C283A" w14:textId="246356B4" w:rsidR="00071268" w:rsidRDefault="00AB26AE" w:rsidP="009A1C0A">
      <w:pPr>
        <w:pStyle w:val="ListParagraph"/>
        <w:numPr>
          <w:ilvl w:val="0"/>
          <w:numId w:val="24"/>
        </w:numPr>
        <w:jc w:val="left"/>
        <w:rPr>
          <w:rFonts w:cs="Calibri"/>
          <w:sz w:val="22"/>
        </w:rPr>
      </w:pPr>
      <w:r>
        <w:rPr>
          <w:rFonts w:cs="Calibri"/>
          <w:sz w:val="22"/>
        </w:rPr>
        <w:t>Ora</w:t>
      </w:r>
      <w:r w:rsidR="00071268">
        <w:rPr>
          <w:rFonts w:cs="Calibri"/>
          <w:sz w:val="22"/>
        </w:rPr>
        <w:t>l</w:t>
      </w:r>
      <w:r>
        <w:rPr>
          <w:rFonts w:cs="Calibri"/>
          <w:sz w:val="22"/>
        </w:rPr>
        <w:t xml:space="preserve"> History Society, ‘Is your oral history ethical and legal?’ </w:t>
      </w:r>
      <w:r w:rsidR="00071268">
        <w:rPr>
          <w:rFonts w:cs="Calibri"/>
          <w:sz w:val="22"/>
        </w:rPr>
        <w:t xml:space="preserve">[accessible at </w:t>
      </w:r>
      <w:hyperlink r:id="rId66" w:history="1">
        <w:r w:rsidR="00071268" w:rsidRPr="00062BEB">
          <w:rPr>
            <w:rStyle w:val="Hyperlink"/>
            <w:rFonts w:cs="Calibri"/>
            <w:sz w:val="22"/>
          </w:rPr>
          <w:t>https://www.ohs.org.uk/advice/ethical-and-legal/</w:t>
        </w:r>
      </w:hyperlink>
      <w:r w:rsidR="00071268">
        <w:rPr>
          <w:rFonts w:cs="Calibri"/>
          <w:sz w:val="22"/>
        </w:rPr>
        <w:t xml:space="preserve"> ]</w:t>
      </w:r>
      <w:r w:rsidR="00071268" w:rsidRPr="00071268">
        <w:rPr>
          <w:rFonts w:cs="Calibri"/>
          <w:sz w:val="22"/>
        </w:rPr>
        <w:t xml:space="preserve"> </w:t>
      </w:r>
    </w:p>
    <w:p w14:paraId="3C3002B0" w14:textId="7EC06E80" w:rsidR="00097EA5" w:rsidRPr="00097EA5" w:rsidRDefault="00097EA5" w:rsidP="009A1C0A">
      <w:pPr>
        <w:pStyle w:val="ListParagraph"/>
        <w:numPr>
          <w:ilvl w:val="0"/>
          <w:numId w:val="24"/>
        </w:numPr>
        <w:jc w:val="left"/>
        <w:rPr>
          <w:rFonts w:cs="Calibri"/>
          <w:sz w:val="22"/>
        </w:rPr>
      </w:pPr>
      <w:r w:rsidRPr="00097EA5">
        <w:rPr>
          <w:rFonts w:cs="Calibri"/>
          <w:sz w:val="22"/>
        </w:rPr>
        <w:t>Photography Ethics Centre [</w:t>
      </w:r>
      <w:hyperlink r:id="rId67" w:history="1">
        <w:r w:rsidRPr="00097EA5">
          <w:rPr>
            <w:rStyle w:val="Hyperlink"/>
            <w:sz w:val="22"/>
          </w:rPr>
          <w:t>https://www.photoethics.org/</w:t>
        </w:r>
      </w:hyperlink>
      <w:r w:rsidRPr="00097EA5">
        <w:rPr>
          <w:sz w:val="22"/>
        </w:rPr>
        <w:t>]</w:t>
      </w:r>
    </w:p>
    <w:p w14:paraId="18E3F5CE" w14:textId="77777777" w:rsidR="00C313E3" w:rsidRPr="00F00808" w:rsidRDefault="00C313E3" w:rsidP="009A1C0A">
      <w:pPr>
        <w:pStyle w:val="ListParagraph"/>
        <w:numPr>
          <w:ilvl w:val="0"/>
          <w:numId w:val="24"/>
        </w:numPr>
        <w:jc w:val="left"/>
        <w:rPr>
          <w:rFonts w:cs="Calibri"/>
          <w:sz w:val="22"/>
        </w:rPr>
      </w:pPr>
      <w:r w:rsidRPr="00F00808">
        <w:rPr>
          <w:rFonts w:cs="Calibri"/>
          <w:sz w:val="22"/>
        </w:rPr>
        <w:t xml:space="preserve">‘Pseudonym’ in </w:t>
      </w:r>
      <w:r w:rsidRPr="00F00808">
        <w:rPr>
          <w:rFonts w:cs="Calibri"/>
          <w:i/>
          <w:iCs/>
          <w:sz w:val="22"/>
        </w:rPr>
        <w:t>The SAGE Encyclopaedia of Qualitative Research Methods</w:t>
      </w:r>
      <w:r w:rsidRPr="00F00808">
        <w:rPr>
          <w:rFonts w:cs="Calibri"/>
          <w:sz w:val="22"/>
        </w:rPr>
        <w:t xml:space="preserve">, ed. by Lisa M. Given (2008) [click </w:t>
      </w:r>
      <w:hyperlink r:id="rId68" w:history="1">
        <w:r w:rsidRPr="00F00808">
          <w:rPr>
            <w:rStyle w:val="Hyperlink"/>
            <w:rFonts w:cs="Calibri"/>
            <w:sz w:val="22"/>
          </w:rPr>
          <w:t>here</w:t>
        </w:r>
      </w:hyperlink>
      <w:r w:rsidRPr="00F00808">
        <w:rPr>
          <w:rFonts w:cs="Calibri"/>
          <w:sz w:val="22"/>
        </w:rPr>
        <w:t xml:space="preserve"> for access]</w:t>
      </w:r>
    </w:p>
    <w:p w14:paraId="6E555977" w14:textId="7C0FE761" w:rsidR="00115E21" w:rsidRPr="00115E21" w:rsidRDefault="00F00D19" w:rsidP="009A1C0A">
      <w:pPr>
        <w:pStyle w:val="ListParagraph"/>
        <w:numPr>
          <w:ilvl w:val="0"/>
          <w:numId w:val="24"/>
        </w:numPr>
        <w:jc w:val="left"/>
        <w:rPr>
          <w:rFonts w:cs="Calibri"/>
          <w:sz w:val="21"/>
          <w:szCs w:val="21"/>
        </w:rPr>
      </w:pPr>
      <w:r w:rsidRPr="00F00D19">
        <w:rPr>
          <w:sz w:val="22"/>
          <w:szCs w:val="21"/>
        </w:rPr>
        <w:t xml:space="preserve">Sanders-McDonagh, Erin, ‘Conducting “Dirty Research” with Extreme Groups: Understanding Academia as a Dirty Work Site’, </w:t>
      </w:r>
      <w:r w:rsidRPr="00F00D19">
        <w:rPr>
          <w:i/>
          <w:iCs/>
          <w:sz w:val="22"/>
          <w:szCs w:val="21"/>
        </w:rPr>
        <w:t>Qualitative Research in Organizations and Management: An International Journal</w:t>
      </w:r>
      <w:r w:rsidRPr="00F00D19">
        <w:rPr>
          <w:sz w:val="22"/>
          <w:szCs w:val="21"/>
        </w:rPr>
        <w:t>, 9:3 (2014), 241</w:t>
      </w:r>
      <w:r w:rsidR="00572EA5">
        <w:rPr>
          <w:sz w:val="22"/>
          <w:szCs w:val="21"/>
        </w:rPr>
        <w:t>-</w:t>
      </w:r>
      <w:r w:rsidRPr="00F00D19">
        <w:rPr>
          <w:sz w:val="22"/>
          <w:szCs w:val="21"/>
        </w:rPr>
        <w:t xml:space="preserve">53 [accessible at </w:t>
      </w:r>
      <w:hyperlink r:id="rId69" w:history="1">
        <w:r w:rsidRPr="00F00D19">
          <w:rPr>
            <w:rStyle w:val="Hyperlink"/>
            <w:sz w:val="22"/>
            <w:szCs w:val="21"/>
          </w:rPr>
          <w:t>http://dx.doi.org/10.1108/QROM-01-2013-1131</w:t>
        </w:r>
      </w:hyperlink>
      <w:r w:rsidRPr="00F00D19">
        <w:rPr>
          <w:sz w:val="22"/>
          <w:szCs w:val="21"/>
        </w:rPr>
        <w:t xml:space="preserve"> ]</w:t>
      </w:r>
    </w:p>
    <w:p w14:paraId="2A0139AC" w14:textId="113CD584" w:rsidR="00251288" w:rsidRPr="00251288" w:rsidRDefault="00251288" w:rsidP="009A1C0A">
      <w:pPr>
        <w:pStyle w:val="ListParagraph"/>
        <w:numPr>
          <w:ilvl w:val="0"/>
          <w:numId w:val="24"/>
        </w:numPr>
        <w:rPr>
          <w:rFonts w:cs="Calibri"/>
          <w:sz w:val="22"/>
          <w:lang w:eastAsia="en-GB"/>
        </w:rPr>
      </w:pPr>
      <w:r w:rsidRPr="00251288">
        <w:rPr>
          <w:rFonts w:cs="Calibri"/>
          <w:sz w:val="22"/>
          <w:lang w:eastAsia="en-GB"/>
        </w:rPr>
        <w:t xml:space="preserve">Sandis, Constantine (ed.), </w:t>
      </w:r>
      <w:r w:rsidRPr="00251288">
        <w:rPr>
          <w:rFonts w:cs="Calibri"/>
          <w:i/>
          <w:iCs/>
          <w:sz w:val="22"/>
          <w:lang w:eastAsia="en-GB"/>
        </w:rPr>
        <w:t xml:space="preserve">Cultural Heritage Ethics: Between Theory and Practice </w:t>
      </w:r>
      <w:r w:rsidRPr="00251288">
        <w:rPr>
          <w:rFonts w:cs="Calibri"/>
          <w:sz w:val="22"/>
          <w:lang w:eastAsia="en-GB"/>
        </w:rPr>
        <w:t xml:space="preserve">(Open Book Publishers, 2014) [accessible at </w:t>
      </w:r>
      <w:hyperlink r:id="rId70" w:history="1">
        <w:r w:rsidRPr="00251288">
          <w:rPr>
            <w:rStyle w:val="Hyperlink"/>
            <w:sz w:val="22"/>
          </w:rPr>
          <w:t>Cultural Heritage Ethics: Between Theory and Practice on JSTOR</w:t>
        </w:r>
      </w:hyperlink>
      <w:r w:rsidRPr="00251288">
        <w:rPr>
          <w:sz w:val="22"/>
        </w:rPr>
        <w:t xml:space="preserve">] </w:t>
      </w:r>
    </w:p>
    <w:p w14:paraId="66C927B0" w14:textId="4DBB6AE9" w:rsidR="00333238" w:rsidRPr="00333238" w:rsidRDefault="00333238" w:rsidP="009A1C0A">
      <w:pPr>
        <w:pStyle w:val="ListParagraph"/>
        <w:numPr>
          <w:ilvl w:val="0"/>
          <w:numId w:val="24"/>
        </w:numPr>
        <w:rPr>
          <w:rFonts w:cs="Calibri"/>
          <w:sz w:val="22"/>
          <w:szCs w:val="21"/>
          <w:lang w:eastAsia="en-GB"/>
        </w:rPr>
      </w:pPr>
      <w:r w:rsidRPr="00333238">
        <w:rPr>
          <w:rFonts w:cs="Calibri"/>
          <w:sz w:val="22"/>
          <w:szCs w:val="21"/>
          <w:lang w:eastAsia="en-GB"/>
        </w:rPr>
        <w:t xml:space="preserve">Schwarz, Judith, ‘The Archivist’s Balancing Act: Helping Researchers While Protecting Individual Privacy’, </w:t>
      </w:r>
      <w:r w:rsidRPr="00333238">
        <w:rPr>
          <w:rFonts w:cs="Calibri"/>
          <w:i/>
          <w:iCs/>
          <w:sz w:val="22"/>
          <w:szCs w:val="21"/>
          <w:lang w:eastAsia="en-GB"/>
        </w:rPr>
        <w:t>Journal of American History</w:t>
      </w:r>
      <w:r w:rsidRPr="00333238">
        <w:rPr>
          <w:rFonts w:cs="Calibri"/>
          <w:sz w:val="22"/>
          <w:szCs w:val="21"/>
          <w:lang w:eastAsia="en-GB"/>
        </w:rPr>
        <w:t>, 79:1 (1992)</w:t>
      </w:r>
      <w:r w:rsidR="006443A4">
        <w:rPr>
          <w:rFonts w:cs="Calibri"/>
          <w:sz w:val="22"/>
          <w:szCs w:val="21"/>
          <w:lang w:eastAsia="en-GB"/>
        </w:rPr>
        <w:t>,</w:t>
      </w:r>
      <w:r w:rsidRPr="00333238">
        <w:rPr>
          <w:rFonts w:cs="Calibri"/>
          <w:sz w:val="22"/>
          <w:szCs w:val="21"/>
          <w:lang w:eastAsia="en-GB"/>
        </w:rPr>
        <w:t xml:space="preserve"> 179</w:t>
      </w:r>
      <w:r w:rsidR="00572EA5">
        <w:rPr>
          <w:rFonts w:cs="Calibri"/>
          <w:sz w:val="22"/>
          <w:szCs w:val="21"/>
          <w:lang w:eastAsia="en-GB"/>
        </w:rPr>
        <w:t>-</w:t>
      </w:r>
      <w:r w:rsidRPr="00333238">
        <w:rPr>
          <w:rFonts w:cs="Calibri"/>
          <w:sz w:val="22"/>
          <w:szCs w:val="21"/>
          <w:lang w:eastAsia="en-GB"/>
        </w:rPr>
        <w:t>89</w:t>
      </w:r>
    </w:p>
    <w:p w14:paraId="799D86A8" w14:textId="7E2BC42D" w:rsidR="00333238" w:rsidRPr="00333238" w:rsidRDefault="00333238" w:rsidP="009A1C0A">
      <w:pPr>
        <w:pStyle w:val="ListParagraph"/>
        <w:numPr>
          <w:ilvl w:val="0"/>
          <w:numId w:val="24"/>
        </w:numPr>
        <w:rPr>
          <w:rFonts w:cs="Calibri"/>
          <w:sz w:val="22"/>
          <w:lang w:eastAsia="en-GB"/>
        </w:rPr>
      </w:pPr>
      <w:r w:rsidRPr="00333238">
        <w:rPr>
          <w:rFonts w:cs="Calibri"/>
          <w:sz w:val="22"/>
          <w:szCs w:val="21"/>
          <w:lang w:eastAsia="en-GB"/>
        </w:rPr>
        <w:t xml:space="preserve">Taube, </w:t>
      </w:r>
      <w:proofErr w:type="gramStart"/>
      <w:r w:rsidRPr="00333238">
        <w:rPr>
          <w:rFonts w:cs="Calibri"/>
          <w:sz w:val="22"/>
          <w:szCs w:val="21"/>
          <w:lang w:eastAsia="en-GB"/>
        </w:rPr>
        <w:t>Daniel</w:t>
      </w:r>
      <w:proofErr w:type="gramEnd"/>
      <w:r w:rsidRPr="00333238">
        <w:rPr>
          <w:rFonts w:cs="Calibri"/>
          <w:sz w:val="22"/>
          <w:szCs w:val="21"/>
          <w:lang w:eastAsia="en-GB"/>
        </w:rPr>
        <w:t xml:space="preserve"> and Susan Burkhardt, ‘Ethical and Legal Risks Associated with Archival Research’, </w:t>
      </w:r>
      <w:r w:rsidRPr="00333238">
        <w:rPr>
          <w:rFonts w:cs="Calibri"/>
          <w:i/>
          <w:iCs/>
          <w:sz w:val="22"/>
          <w:szCs w:val="21"/>
          <w:lang w:eastAsia="en-GB"/>
        </w:rPr>
        <w:t>Ethics &amp; Behavior</w:t>
      </w:r>
      <w:r w:rsidRPr="00333238">
        <w:rPr>
          <w:rFonts w:cs="Calibri"/>
          <w:sz w:val="22"/>
          <w:szCs w:val="21"/>
          <w:lang w:eastAsia="en-GB"/>
        </w:rPr>
        <w:t>, 7:1 (1997), 59</w:t>
      </w:r>
      <w:r w:rsidR="00572EA5">
        <w:rPr>
          <w:rFonts w:cs="Calibri"/>
          <w:sz w:val="22"/>
          <w:szCs w:val="21"/>
          <w:lang w:eastAsia="en-GB"/>
        </w:rPr>
        <w:t>-</w:t>
      </w:r>
      <w:r w:rsidRPr="00333238">
        <w:rPr>
          <w:rFonts w:cs="Calibri"/>
          <w:sz w:val="22"/>
          <w:szCs w:val="21"/>
          <w:lang w:eastAsia="en-GB"/>
        </w:rPr>
        <w:t>67</w:t>
      </w:r>
    </w:p>
    <w:p w14:paraId="7AC3C26C" w14:textId="5FAC4163" w:rsidR="0016670D" w:rsidRPr="00115E21" w:rsidRDefault="0016670D" w:rsidP="009A1C0A">
      <w:pPr>
        <w:pStyle w:val="ListParagraph"/>
        <w:numPr>
          <w:ilvl w:val="0"/>
          <w:numId w:val="24"/>
        </w:numPr>
        <w:jc w:val="left"/>
        <w:rPr>
          <w:rFonts w:cs="Calibri"/>
          <w:sz w:val="21"/>
          <w:szCs w:val="21"/>
        </w:rPr>
      </w:pPr>
      <w:r w:rsidRPr="00115E21">
        <w:rPr>
          <w:rFonts w:eastAsia="Times New Roman" w:cs="Calibri"/>
          <w:sz w:val="22"/>
          <w:lang w:eastAsia="en-GB"/>
        </w:rPr>
        <w:t xml:space="preserve">Tesar, Marek, ‘Ethics and Truth in Archival Research’, </w:t>
      </w:r>
      <w:r w:rsidRPr="00115E21">
        <w:rPr>
          <w:rFonts w:eastAsia="Times New Roman" w:cs="Calibri"/>
          <w:i/>
          <w:iCs/>
          <w:sz w:val="22"/>
          <w:lang w:eastAsia="en-GB"/>
        </w:rPr>
        <w:t>History of Education</w:t>
      </w:r>
      <w:r w:rsidRPr="00115E21">
        <w:rPr>
          <w:rFonts w:eastAsia="Times New Roman" w:cs="Calibri"/>
          <w:sz w:val="22"/>
          <w:lang w:eastAsia="en-GB"/>
        </w:rPr>
        <w:t xml:space="preserve">, 44:1 (2015), 101-14 </w:t>
      </w:r>
    </w:p>
    <w:p w14:paraId="1366D662" w14:textId="77777777" w:rsidR="00097EA5" w:rsidRPr="00097EA5" w:rsidRDefault="00097EA5" w:rsidP="009A1C0A">
      <w:pPr>
        <w:pStyle w:val="ListParagraph"/>
        <w:numPr>
          <w:ilvl w:val="0"/>
          <w:numId w:val="24"/>
        </w:numPr>
        <w:jc w:val="left"/>
        <w:rPr>
          <w:rFonts w:cs="Calibri"/>
          <w:sz w:val="21"/>
          <w:szCs w:val="21"/>
        </w:rPr>
      </w:pPr>
      <w:r w:rsidRPr="00097EA5">
        <w:rPr>
          <w:sz w:val="22"/>
          <w:szCs w:val="21"/>
        </w:rPr>
        <w:t xml:space="preserve">Townsend, </w:t>
      </w:r>
      <w:proofErr w:type="gramStart"/>
      <w:r w:rsidRPr="00097EA5">
        <w:rPr>
          <w:sz w:val="22"/>
          <w:szCs w:val="21"/>
        </w:rPr>
        <w:t>Leanne</w:t>
      </w:r>
      <w:proofErr w:type="gramEnd"/>
      <w:r w:rsidRPr="00097EA5">
        <w:rPr>
          <w:sz w:val="22"/>
          <w:szCs w:val="21"/>
        </w:rPr>
        <w:t xml:space="preserve"> and Claire Wallace, ‘Social Media Research: A Guide to Ethics’ [accessible at: </w:t>
      </w:r>
      <w:hyperlink r:id="rId71" w:history="1">
        <w:r w:rsidRPr="00097EA5">
          <w:rPr>
            <w:rStyle w:val="Hyperlink"/>
            <w:sz w:val="22"/>
            <w:szCs w:val="21"/>
          </w:rPr>
          <w:t>https://www.gla.ac.uk/media/media_487729_en.pdf</w:t>
        </w:r>
      </w:hyperlink>
      <w:r w:rsidRPr="00097EA5">
        <w:rPr>
          <w:sz w:val="22"/>
          <w:szCs w:val="21"/>
        </w:rPr>
        <w:t>]</w:t>
      </w:r>
    </w:p>
    <w:p w14:paraId="6B3B354E" w14:textId="77777777" w:rsidR="001E3392" w:rsidRPr="00F00808" w:rsidRDefault="001E3392" w:rsidP="009A1C0A">
      <w:pPr>
        <w:pStyle w:val="ListParagraph"/>
        <w:numPr>
          <w:ilvl w:val="0"/>
          <w:numId w:val="24"/>
        </w:numPr>
        <w:jc w:val="left"/>
        <w:rPr>
          <w:rFonts w:cs="Calibri"/>
          <w:sz w:val="22"/>
        </w:rPr>
      </w:pPr>
      <w:r w:rsidRPr="00F00808">
        <w:rPr>
          <w:rFonts w:cs="Calibri"/>
          <w:sz w:val="22"/>
        </w:rPr>
        <w:t xml:space="preserve">UK </w:t>
      </w:r>
      <w:r w:rsidR="00896C4B">
        <w:rPr>
          <w:rFonts w:cs="Calibri"/>
          <w:sz w:val="22"/>
        </w:rPr>
        <w:t>G</w:t>
      </w:r>
      <w:r w:rsidRPr="00F00808">
        <w:rPr>
          <w:rFonts w:cs="Calibri"/>
          <w:sz w:val="22"/>
        </w:rPr>
        <w:t xml:space="preserve">overnment, </w:t>
      </w:r>
      <w:r w:rsidR="00896C4B">
        <w:rPr>
          <w:rFonts w:cs="Calibri"/>
          <w:sz w:val="22"/>
        </w:rPr>
        <w:t>‘</w:t>
      </w:r>
      <w:r w:rsidRPr="00F00808">
        <w:rPr>
          <w:rFonts w:cs="Calibri"/>
          <w:sz w:val="22"/>
        </w:rPr>
        <w:t>Data Protection Act 2018</w:t>
      </w:r>
      <w:r w:rsidR="00896C4B">
        <w:rPr>
          <w:rFonts w:cs="Calibri"/>
          <w:sz w:val="22"/>
        </w:rPr>
        <w:t>’</w:t>
      </w:r>
    </w:p>
    <w:p w14:paraId="5978EB05" w14:textId="77777777" w:rsidR="001E3392" w:rsidRDefault="003D31EB" w:rsidP="001E3392">
      <w:pPr>
        <w:ind w:firstLine="360"/>
        <w:jc w:val="left"/>
        <w:rPr>
          <w:rFonts w:cs="Calibri"/>
          <w:sz w:val="22"/>
        </w:rPr>
      </w:pPr>
      <w:hyperlink r:id="rId72" w:history="1">
        <w:r w:rsidR="001E3392" w:rsidRPr="00F00808">
          <w:rPr>
            <w:rStyle w:val="Hyperlink"/>
            <w:rFonts w:cs="Calibri"/>
            <w:sz w:val="22"/>
          </w:rPr>
          <w:t>http://www.legislation.gov.uk/ukpga/2018/12/pdfs/ukpga_20180012_en.pdf</w:t>
        </w:r>
      </w:hyperlink>
      <w:r w:rsidR="001E3392" w:rsidRPr="00F00808">
        <w:rPr>
          <w:rFonts w:cs="Calibri"/>
          <w:sz w:val="22"/>
        </w:rPr>
        <w:t xml:space="preserve"> </w:t>
      </w:r>
    </w:p>
    <w:p w14:paraId="0EDCF80F" w14:textId="77777777" w:rsidR="00896C4B" w:rsidRPr="00896C4B" w:rsidRDefault="00896C4B" w:rsidP="009A1C0A">
      <w:pPr>
        <w:pStyle w:val="ListParagraph"/>
        <w:numPr>
          <w:ilvl w:val="0"/>
          <w:numId w:val="28"/>
        </w:numPr>
        <w:jc w:val="left"/>
        <w:rPr>
          <w:rFonts w:cs="Calibri"/>
          <w:sz w:val="21"/>
          <w:szCs w:val="21"/>
        </w:rPr>
      </w:pPr>
      <w:r w:rsidRPr="00896C4B">
        <w:rPr>
          <w:rFonts w:cs="Calibri"/>
          <w:sz w:val="22"/>
        </w:rPr>
        <w:t xml:space="preserve">UK Government, </w:t>
      </w:r>
      <w:r>
        <w:rPr>
          <w:rFonts w:cs="Calibri"/>
          <w:sz w:val="22"/>
        </w:rPr>
        <w:t>‘</w:t>
      </w:r>
      <w:r w:rsidRPr="00896C4B">
        <w:rPr>
          <w:rFonts w:cs="Calibri"/>
          <w:sz w:val="22"/>
        </w:rPr>
        <w:t>Prevent Strategy</w:t>
      </w:r>
      <w:r>
        <w:rPr>
          <w:rFonts w:cs="Calibri"/>
          <w:sz w:val="22"/>
        </w:rPr>
        <w:t>’</w:t>
      </w:r>
      <w:r w:rsidRPr="00896C4B">
        <w:rPr>
          <w:rFonts w:cs="Calibri"/>
          <w:sz w:val="22"/>
        </w:rPr>
        <w:t xml:space="preserve"> (2011) [accessible at: </w:t>
      </w:r>
      <w:hyperlink r:id="rId73" w:history="1">
        <w:r w:rsidRPr="00896C4B">
          <w:rPr>
            <w:rStyle w:val="Hyperlink"/>
            <w:sz w:val="22"/>
            <w:szCs w:val="21"/>
          </w:rPr>
          <w:t>https://assets.publishing.service.gov.uk/government/uploads/system/uploads/attachment_data/file/97976/prevent-strategy-review.pdf</w:t>
        </w:r>
      </w:hyperlink>
      <w:r>
        <w:rPr>
          <w:sz w:val="22"/>
          <w:szCs w:val="21"/>
        </w:rPr>
        <w:t>]</w:t>
      </w:r>
    </w:p>
    <w:p w14:paraId="4E2517BD" w14:textId="77777777" w:rsidR="00AA66D5" w:rsidRPr="00AA66D5" w:rsidRDefault="00AA66D5" w:rsidP="009A1C0A">
      <w:pPr>
        <w:pStyle w:val="ListParagraph"/>
        <w:numPr>
          <w:ilvl w:val="0"/>
          <w:numId w:val="24"/>
        </w:numPr>
        <w:jc w:val="left"/>
        <w:rPr>
          <w:rFonts w:cs="Calibri"/>
          <w:sz w:val="22"/>
        </w:rPr>
      </w:pPr>
      <w:r>
        <w:rPr>
          <w:rFonts w:cs="Calibri"/>
          <w:sz w:val="22"/>
        </w:rPr>
        <w:t>UKRI</w:t>
      </w:r>
      <w:r w:rsidRPr="00F00808">
        <w:rPr>
          <w:rFonts w:cs="Calibri"/>
          <w:sz w:val="22"/>
        </w:rPr>
        <w:t xml:space="preserve">, </w:t>
      </w:r>
      <w:r w:rsidRPr="00AA66D5">
        <w:rPr>
          <w:rFonts w:cs="Calibri"/>
          <w:sz w:val="22"/>
        </w:rPr>
        <w:t xml:space="preserve">‘RCUK Policy and Code of Conduct on the Governance of Good Research Conduct’ [accessible at </w:t>
      </w:r>
      <w:hyperlink r:id="rId74" w:history="1">
        <w:r w:rsidRPr="00AA66D5">
          <w:rPr>
            <w:rStyle w:val="Hyperlink"/>
            <w:sz w:val="22"/>
            <w:szCs w:val="21"/>
          </w:rPr>
          <w:t>https://www.ukri.org/files/legacy/reviews/grc/rcuk-grp-policy-and-guidelines-updated-apr-17-2-pdf/</w:t>
        </w:r>
      </w:hyperlink>
      <w:r w:rsidRPr="00AA66D5">
        <w:rPr>
          <w:rFonts w:cs="Calibri"/>
          <w:sz w:val="22"/>
        </w:rPr>
        <w:t xml:space="preserve"> ]</w:t>
      </w:r>
    </w:p>
    <w:p w14:paraId="000C81A9" w14:textId="77777777" w:rsidR="00AA66D5" w:rsidRDefault="00AA66D5" w:rsidP="009A1C0A">
      <w:pPr>
        <w:pStyle w:val="ListParagraph"/>
        <w:numPr>
          <w:ilvl w:val="0"/>
          <w:numId w:val="24"/>
        </w:numPr>
        <w:jc w:val="left"/>
        <w:rPr>
          <w:rFonts w:cs="Calibri"/>
          <w:sz w:val="22"/>
        </w:rPr>
      </w:pPr>
      <w:r w:rsidRPr="00F00808">
        <w:rPr>
          <w:rFonts w:cs="Calibri"/>
          <w:sz w:val="22"/>
        </w:rPr>
        <w:t>——</w:t>
      </w:r>
      <w:r>
        <w:rPr>
          <w:rFonts w:cs="Calibri"/>
          <w:sz w:val="22"/>
        </w:rPr>
        <w:t>, ‘</w:t>
      </w:r>
      <w:r w:rsidRPr="00AA66D5">
        <w:rPr>
          <w:rFonts w:cs="Calibri"/>
          <w:sz w:val="22"/>
        </w:rPr>
        <w:t>GDPR and Research</w:t>
      </w:r>
      <w:r>
        <w:rPr>
          <w:rFonts w:cs="Calibri"/>
          <w:sz w:val="22"/>
        </w:rPr>
        <w:t>:</w:t>
      </w:r>
      <w:r w:rsidRPr="00AA66D5">
        <w:rPr>
          <w:rFonts w:cs="Calibri"/>
          <w:sz w:val="22"/>
        </w:rPr>
        <w:t xml:space="preserve"> An Overview for Researchers</w:t>
      </w:r>
      <w:r>
        <w:rPr>
          <w:rFonts w:cs="Calibri"/>
          <w:sz w:val="22"/>
        </w:rPr>
        <w:t xml:space="preserve">’ [accessible at: </w:t>
      </w:r>
      <w:hyperlink r:id="rId75" w:history="1">
        <w:r w:rsidRPr="00AA66D5">
          <w:rPr>
            <w:rStyle w:val="Hyperlink"/>
            <w:sz w:val="22"/>
            <w:szCs w:val="21"/>
          </w:rPr>
          <w:t>https://www.ukri.org/files/about/policy/ukri-gdpr-faqs-pdf/</w:t>
        </w:r>
      </w:hyperlink>
      <w:r w:rsidRPr="00AA66D5">
        <w:rPr>
          <w:sz w:val="22"/>
          <w:szCs w:val="21"/>
        </w:rPr>
        <w:t>]</w:t>
      </w:r>
    </w:p>
    <w:p w14:paraId="7AD6D542" w14:textId="3D01AAAF" w:rsidR="00AA66D5" w:rsidRPr="00F00808" w:rsidRDefault="00AA66D5" w:rsidP="009A1C0A">
      <w:pPr>
        <w:pStyle w:val="ListParagraph"/>
        <w:numPr>
          <w:ilvl w:val="0"/>
          <w:numId w:val="24"/>
        </w:numPr>
        <w:jc w:val="left"/>
        <w:rPr>
          <w:rFonts w:cs="Calibri"/>
          <w:sz w:val="22"/>
        </w:rPr>
      </w:pPr>
      <w:r w:rsidRPr="00F00808">
        <w:rPr>
          <w:rFonts w:cs="Calibri"/>
          <w:sz w:val="22"/>
        </w:rPr>
        <w:t xml:space="preserve">——, </w:t>
      </w:r>
      <w:r w:rsidR="00894888">
        <w:rPr>
          <w:rFonts w:cs="Calibri"/>
          <w:sz w:val="22"/>
        </w:rPr>
        <w:t>‘</w:t>
      </w:r>
      <w:r w:rsidRPr="00F00808">
        <w:rPr>
          <w:rFonts w:cs="Calibri"/>
          <w:sz w:val="22"/>
        </w:rPr>
        <w:t>Public Engagement with Research</w:t>
      </w:r>
      <w:r>
        <w:rPr>
          <w:rFonts w:cs="Calibri"/>
          <w:sz w:val="22"/>
        </w:rPr>
        <w:t xml:space="preserve"> </w:t>
      </w:r>
      <w:r w:rsidR="00894888">
        <w:rPr>
          <w:rFonts w:cs="Calibri"/>
          <w:sz w:val="22"/>
        </w:rPr>
        <w:t>M</w:t>
      </w:r>
      <w:r>
        <w:rPr>
          <w:rFonts w:cs="Calibri"/>
          <w:sz w:val="22"/>
        </w:rPr>
        <w:t>aterials</w:t>
      </w:r>
      <w:r w:rsidR="00894888">
        <w:rPr>
          <w:rFonts w:cs="Calibri"/>
          <w:sz w:val="22"/>
        </w:rPr>
        <w:t>’</w:t>
      </w:r>
      <w:r w:rsidRPr="00F00808">
        <w:rPr>
          <w:rFonts w:cs="Calibri"/>
          <w:sz w:val="22"/>
        </w:rPr>
        <w:t xml:space="preserve"> [accessible at</w:t>
      </w:r>
      <w:r>
        <w:t xml:space="preserve">: </w:t>
      </w:r>
      <w:hyperlink r:id="rId76" w:history="1">
        <w:r w:rsidRPr="00AA66D5">
          <w:rPr>
            <w:rStyle w:val="Hyperlink"/>
            <w:sz w:val="22"/>
            <w:szCs w:val="21"/>
          </w:rPr>
          <w:t>https://www.ukri.org/public-engagement/research-council-partners-and-public-engagement-with-research/guides-policies-research-and-publications/</w:t>
        </w:r>
      </w:hyperlink>
      <w:r w:rsidRPr="00F00808">
        <w:rPr>
          <w:rStyle w:val="Hyperlink"/>
          <w:rFonts w:cs="Calibri"/>
          <w:sz w:val="22"/>
        </w:rPr>
        <w:t>]</w:t>
      </w:r>
    </w:p>
    <w:p w14:paraId="1EC02CE8" w14:textId="77777777" w:rsidR="00AA66D5" w:rsidRPr="00F00808" w:rsidRDefault="00AA66D5" w:rsidP="009A1C0A">
      <w:pPr>
        <w:pStyle w:val="ListParagraph"/>
        <w:numPr>
          <w:ilvl w:val="0"/>
          <w:numId w:val="24"/>
        </w:numPr>
        <w:jc w:val="left"/>
        <w:rPr>
          <w:rFonts w:cs="Calibri"/>
          <w:sz w:val="22"/>
        </w:rPr>
      </w:pPr>
      <w:r w:rsidRPr="00F00808">
        <w:rPr>
          <w:rFonts w:cs="Calibri"/>
          <w:sz w:val="22"/>
        </w:rPr>
        <w:lastRenderedPageBreak/>
        <w:t xml:space="preserve">——, ‘Statement of Expectations for Postgraduate Training’ [accessible at </w:t>
      </w:r>
      <w:hyperlink r:id="rId77" w:history="1">
        <w:r w:rsidRPr="00F00808">
          <w:rPr>
            <w:rStyle w:val="Hyperlink"/>
            <w:rFonts w:cs="Calibri"/>
            <w:sz w:val="22"/>
          </w:rPr>
          <w:t>https://www.ukri.org/files/legacy/skills/statementofexpectation-revisedseptember2016v2-pdf/</w:t>
        </w:r>
      </w:hyperlink>
      <w:r w:rsidRPr="00F00808">
        <w:rPr>
          <w:rFonts w:cs="Calibri"/>
          <w:sz w:val="22"/>
        </w:rPr>
        <w:t xml:space="preserve"> ]</w:t>
      </w:r>
    </w:p>
    <w:p w14:paraId="4D877EFF" w14:textId="77777777" w:rsidR="00AA66D5" w:rsidRPr="00F00808" w:rsidRDefault="00AA66D5" w:rsidP="009A1C0A">
      <w:pPr>
        <w:pStyle w:val="ListParagraph"/>
        <w:numPr>
          <w:ilvl w:val="0"/>
          <w:numId w:val="24"/>
        </w:numPr>
        <w:jc w:val="left"/>
        <w:rPr>
          <w:rFonts w:cs="Calibri"/>
          <w:sz w:val="22"/>
        </w:rPr>
      </w:pPr>
      <w:r w:rsidRPr="00F00808">
        <w:rPr>
          <w:rFonts w:cs="Calibri"/>
          <w:sz w:val="22"/>
        </w:rPr>
        <w:t xml:space="preserve">——, ‘Terms and Conditions of Research Council Training Grants’ [accessible at </w:t>
      </w:r>
      <w:hyperlink r:id="rId78" w:history="1">
        <w:r w:rsidRPr="00F00808">
          <w:rPr>
            <w:rStyle w:val="Hyperlink"/>
            <w:rFonts w:cs="Calibri"/>
            <w:sz w:val="22"/>
          </w:rPr>
          <w:t>https://www.ukri.org/files/legacy/news/training-grants-january-2018-pdf/</w:t>
        </w:r>
      </w:hyperlink>
      <w:r w:rsidRPr="00F00808">
        <w:rPr>
          <w:rFonts w:cs="Calibri"/>
          <w:sz w:val="22"/>
        </w:rPr>
        <w:t xml:space="preserve"> ] </w:t>
      </w:r>
    </w:p>
    <w:p w14:paraId="621FD7BF" w14:textId="77777777" w:rsidR="00EA0FF5" w:rsidRPr="00EA0FF5" w:rsidRDefault="00EA0FF5" w:rsidP="009A1C0A">
      <w:pPr>
        <w:pStyle w:val="ListParagraph"/>
        <w:numPr>
          <w:ilvl w:val="0"/>
          <w:numId w:val="24"/>
        </w:numPr>
        <w:jc w:val="left"/>
        <w:rPr>
          <w:rFonts w:cs="Calibri"/>
          <w:sz w:val="21"/>
          <w:szCs w:val="21"/>
        </w:rPr>
      </w:pPr>
      <w:r w:rsidRPr="00EA0FF5">
        <w:rPr>
          <w:rFonts w:cs="Calibri"/>
          <w:sz w:val="22"/>
          <w:szCs w:val="21"/>
        </w:rPr>
        <w:t xml:space="preserve">University College London, ‘Guidance for Researchers on the Implications of the General Data Protection Regulation and the Data Protection Act 2018’ [accessible at: </w:t>
      </w:r>
      <w:hyperlink r:id="rId79" w:history="1">
        <w:r w:rsidRPr="00EA0FF5">
          <w:rPr>
            <w:rStyle w:val="Hyperlink"/>
            <w:rFonts w:cs="Calibri"/>
            <w:sz w:val="22"/>
            <w:szCs w:val="21"/>
          </w:rPr>
          <w:t>https://www.ucl.ac.uk/data-protection/sites/data-protection/files/guidance_paper_for_researchers.pdf</w:t>
        </w:r>
      </w:hyperlink>
      <w:r>
        <w:rPr>
          <w:rFonts w:cs="Calibri"/>
          <w:sz w:val="22"/>
          <w:szCs w:val="21"/>
        </w:rPr>
        <w:t>]</w:t>
      </w:r>
      <w:r w:rsidRPr="00EA0FF5">
        <w:rPr>
          <w:rFonts w:cs="Calibri"/>
          <w:sz w:val="22"/>
          <w:szCs w:val="21"/>
        </w:rPr>
        <w:t xml:space="preserve"> </w:t>
      </w:r>
    </w:p>
    <w:p w14:paraId="7AA4B5CA" w14:textId="77777777" w:rsidR="00EA0FF5" w:rsidRPr="00EA0FF5" w:rsidRDefault="00EA0FF5" w:rsidP="009A1C0A">
      <w:pPr>
        <w:pStyle w:val="ListParagraph"/>
        <w:numPr>
          <w:ilvl w:val="0"/>
          <w:numId w:val="24"/>
        </w:numPr>
        <w:jc w:val="left"/>
        <w:rPr>
          <w:rFonts w:cs="Calibri"/>
          <w:sz w:val="21"/>
          <w:szCs w:val="21"/>
        </w:rPr>
      </w:pPr>
      <w:r w:rsidRPr="00EA0FF5">
        <w:rPr>
          <w:sz w:val="22"/>
          <w:szCs w:val="21"/>
        </w:rPr>
        <w:t xml:space="preserve">University of Edinburgh, ‘Data Protection Handbook’ [accessible at: </w:t>
      </w:r>
      <w:hyperlink r:id="rId80" w:history="1">
        <w:r w:rsidRPr="00EA0FF5">
          <w:rPr>
            <w:rStyle w:val="Hyperlink"/>
            <w:sz w:val="22"/>
            <w:szCs w:val="21"/>
          </w:rPr>
          <w:t>https://www.ed.ac.uk/files/atoms/files/dataprotectionhandbookv5.pdf</w:t>
        </w:r>
      </w:hyperlink>
      <w:r w:rsidRPr="00EA0FF5">
        <w:rPr>
          <w:sz w:val="22"/>
          <w:szCs w:val="21"/>
        </w:rPr>
        <w:t>]</w:t>
      </w:r>
    </w:p>
    <w:p w14:paraId="1BDF0CCF" w14:textId="77777777" w:rsidR="00EA0FF5" w:rsidRDefault="00EA0FF5" w:rsidP="009A1C0A">
      <w:pPr>
        <w:pStyle w:val="ListParagraph"/>
        <w:numPr>
          <w:ilvl w:val="0"/>
          <w:numId w:val="24"/>
        </w:numPr>
        <w:jc w:val="left"/>
        <w:rPr>
          <w:rFonts w:cs="Calibri"/>
          <w:sz w:val="22"/>
        </w:rPr>
      </w:pPr>
      <w:r w:rsidRPr="00F00808">
        <w:rPr>
          <w:rFonts w:cs="Calibri"/>
          <w:sz w:val="22"/>
        </w:rPr>
        <w:t>University of Glasgow, Data Protection and Freedom of Information office [</w:t>
      </w:r>
      <w:hyperlink r:id="rId81" w:history="1">
        <w:r w:rsidRPr="00F00808">
          <w:rPr>
            <w:rStyle w:val="Hyperlink"/>
            <w:rFonts w:cs="Calibri"/>
            <w:sz w:val="22"/>
          </w:rPr>
          <w:t>https://www.gla.ac.uk/myglasgow/dpfoioffice/</w:t>
        </w:r>
      </w:hyperlink>
      <w:r w:rsidRPr="00F00808">
        <w:rPr>
          <w:rFonts w:cs="Calibri"/>
          <w:sz w:val="22"/>
        </w:rPr>
        <w:t xml:space="preserve">] </w:t>
      </w:r>
    </w:p>
    <w:p w14:paraId="56FB0F94" w14:textId="77777777" w:rsidR="00EA0FF5" w:rsidRPr="00EA0FF5" w:rsidRDefault="00EA0FF5" w:rsidP="009A1C0A">
      <w:pPr>
        <w:pStyle w:val="ListParagraph"/>
        <w:numPr>
          <w:ilvl w:val="0"/>
          <w:numId w:val="24"/>
        </w:numPr>
        <w:jc w:val="left"/>
        <w:rPr>
          <w:rFonts w:cs="Calibri"/>
          <w:sz w:val="21"/>
          <w:szCs w:val="21"/>
        </w:rPr>
      </w:pPr>
      <w:r w:rsidRPr="00EA0FF5">
        <w:rPr>
          <w:rFonts w:cs="Calibri"/>
          <w:sz w:val="22"/>
          <w:szCs w:val="21"/>
        </w:rPr>
        <w:t xml:space="preserve">University of Oxford, ‘Data Protection and Research’ [accessible at: </w:t>
      </w:r>
      <w:hyperlink r:id="rId82" w:history="1">
        <w:r w:rsidRPr="00EA0FF5">
          <w:rPr>
            <w:rStyle w:val="Hyperlink"/>
            <w:sz w:val="22"/>
            <w:szCs w:val="21"/>
          </w:rPr>
          <w:t>https://researchsupport.admin.ox.ac.uk/sites/default/files/researchsupport/documents/media/data_protection_and_research.pdf</w:t>
        </w:r>
      </w:hyperlink>
      <w:r>
        <w:rPr>
          <w:sz w:val="22"/>
          <w:szCs w:val="21"/>
        </w:rPr>
        <w:t>]</w:t>
      </w:r>
      <w:r w:rsidRPr="00EA0FF5">
        <w:rPr>
          <w:sz w:val="22"/>
          <w:szCs w:val="21"/>
        </w:rPr>
        <w:t xml:space="preserve"> </w:t>
      </w:r>
    </w:p>
    <w:p w14:paraId="78918B4F" w14:textId="6638B48C" w:rsidR="001A1329" w:rsidRPr="001A1329" w:rsidRDefault="001A1329" w:rsidP="009A1C0A">
      <w:pPr>
        <w:pStyle w:val="ListParagraph"/>
        <w:numPr>
          <w:ilvl w:val="0"/>
          <w:numId w:val="24"/>
        </w:numPr>
        <w:jc w:val="left"/>
        <w:rPr>
          <w:rFonts w:cs="Calibri"/>
          <w:sz w:val="22"/>
        </w:rPr>
      </w:pPr>
      <w:r>
        <w:rPr>
          <w:rFonts w:cs="Calibri"/>
          <w:sz w:val="22"/>
        </w:rPr>
        <w:t>Universities UK, ‘</w:t>
      </w:r>
      <w:r w:rsidRPr="00AA66D5">
        <w:rPr>
          <w:rFonts w:cs="Calibri"/>
          <w:sz w:val="22"/>
        </w:rPr>
        <w:t>The Concordat to Support Research Integrity</w:t>
      </w:r>
      <w:r>
        <w:rPr>
          <w:rFonts w:cs="Calibri"/>
          <w:sz w:val="22"/>
        </w:rPr>
        <w:t>’</w:t>
      </w:r>
      <w:r w:rsidRPr="00F00808">
        <w:rPr>
          <w:rFonts w:cs="Calibri"/>
          <w:sz w:val="22"/>
        </w:rPr>
        <w:t xml:space="preserve"> [accessible at </w:t>
      </w:r>
      <w:hyperlink r:id="rId83" w:history="1">
        <w:r w:rsidR="008E6763" w:rsidRPr="008E6763">
          <w:rPr>
            <w:rStyle w:val="Hyperlink"/>
            <w:sz w:val="22"/>
            <w:szCs w:val="21"/>
          </w:rPr>
          <w:t>https://www.universitiesuk.ac.uk/policy-and-analysis/reports/Documents/2012/the-concordat-to-support-research-integrity.pdf</w:t>
        </w:r>
      </w:hyperlink>
      <w:r w:rsidR="008E6763">
        <w:rPr>
          <w:sz w:val="22"/>
          <w:szCs w:val="21"/>
        </w:rPr>
        <w:t xml:space="preserve"> – see also the UK Research Integrity Office page on the Concordat and its revision at </w:t>
      </w:r>
      <w:hyperlink r:id="rId84" w:history="1">
        <w:r w:rsidR="008E6763" w:rsidRPr="008E6763">
          <w:rPr>
            <w:rStyle w:val="Hyperlink"/>
            <w:sz w:val="22"/>
            <w:szCs w:val="21"/>
          </w:rPr>
          <w:t>https://ukrio.org/our-work/the-concordat-to-support-research-integrity/</w:t>
        </w:r>
      </w:hyperlink>
      <w:r w:rsidRPr="00F00808">
        <w:rPr>
          <w:rFonts w:cs="Calibri"/>
          <w:sz w:val="22"/>
        </w:rPr>
        <w:t xml:space="preserve">] </w:t>
      </w:r>
    </w:p>
    <w:p w14:paraId="62AC2972" w14:textId="132DCFFC" w:rsidR="007C5974" w:rsidRPr="00333238" w:rsidRDefault="007C5974" w:rsidP="007C5974">
      <w:pPr>
        <w:rPr>
          <w:rFonts w:cs="Calibri"/>
          <w:szCs w:val="24"/>
          <w:lang w:eastAsia="en-GB"/>
        </w:rPr>
      </w:pPr>
    </w:p>
    <w:p w14:paraId="34BC5B49" w14:textId="77777777" w:rsidR="00232E68" w:rsidRPr="00F00808" w:rsidRDefault="00232E68" w:rsidP="00580FE6">
      <w:pPr>
        <w:rPr>
          <w:rFonts w:cs="Calibri"/>
        </w:rPr>
      </w:pPr>
    </w:p>
    <w:p w14:paraId="778D7D43" w14:textId="17DA24EE" w:rsidR="00D720F2" w:rsidRDefault="00D720F2" w:rsidP="00D720F2">
      <w:pPr>
        <w:rPr>
          <w:rFonts w:cs="Calibri"/>
        </w:rPr>
      </w:pPr>
      <w:r w:rsidRPr="00F00808">
        <w:rPr>
          <w:rFonts w:cs="Calibri"/>
        </w:rPr>
        <w:t>For non-clinical research relating to human participants, a wealth of documentation and guidelines can be accessed via the ESRC’s ‘</w:t>
      </w:r>
      <w:hyperlink r:id="rId85" w:history="1">
        <w:r w:rsidRPr="00F00808">
          <w:rPr>
            <w:rStyle w:val="Hyperlink"/>
            <w:rFonts w:cs="Calibri"/>
          </w:rPr>
          <w:t>Useful Resources</w:t>
        </w:r>
      </w:hyperlink>
      <w:r w:rsidRPr="00F00808">
        <w:rPr>
          <w:rFonts w:cs="Calibri"/>
        </w:rPr>
        <w:t xml:space="preserve">’ page. </w:t>
      </w:r>
    </w:p>
    <w:p w14:paraId="65ECD31F" w14:textId="77777777" w:rsidR="00CC283E" w:rsidRDefault="00CC283E" w:rsidP="006118A7">
      <w:pPr>
        <w:spacing w:after="160" w:line="259" w:lineRule="auto"/>
        <w:jc w:val="right"/>
        <w:rPr>
          <w:rFonts w:cs="Calibri"/>
        </w:rPr>
      </w:pPr>
      <w:r>
        <w:rPr>
          <w:rFonts w:cs="Calibri"/>
        </w:rPr>
        <w:br w:type="page"/>
      </w:r>
    </w:p>
    <w:p w14:paraId="44044CF1" w14:textId="124AC626" w:rsidR="006118A7" w:rsidRPr="00347120" w:rsidRDefault="006118A7" w:rsidP="006118A7">
      <w:pPr>
        <w:spacing w:after="160" w:line="259" w:lineRule="auto"/>
        <w:jc w:val="right"/>
        <w:rPr>
          <w:rFonts w:cs="Calibri"/>
          <w:sz w:val="28"/>
          <w:szCs w:val="28"/>
        </w:rPr>
      </w:pPr>
    </w:p>
    <w:p w14:paraId="6E7582EF" w14:textId="77777777" w:rsidR="00A43EA2" w:rsidRDefault="004A6C9D" w:rsidP="00A43EA2">
      <w:pPr>
        <w:spacing w:line="259" w:lineRule="auto"/>
        <w:jc w:val="center"/>
        <w:rPr>
          <w:rFonts w:cs="Calibri"/>
          <w:b/>
          <w:bCs/>
          <w:sz w:val="28"/>
          <w:szCs w:val="28"/>
        </w:rPr>
      </w:pPr>
      <w:r w:rsidRPr="00347120">
        <w:rPr>
          <w:rFonts w:cs="Calibri"/>
          <w:b/>
          <w:bCs/>
          <w:sz w:val="28"/>
          <w:szCs w:val="28"/>
        </w:rPr>
        <w:t>APPENDIX 1:</w:t>
      </w:r>
      <w:r>
        <w:rPr>
          <w:rFonts w:cs="Calibri"/>
          <w:sz w:val="28"/>
          <w:szCs w:val="28"/>
        </w:rPr>
        <w:t xml:space="preserve"> </w:t>
      </w:r>
      <w:r w:rsidR="00A43EA2" w:rsidRPr="00A43EA2">
        <w:rPr>
          <w:rFonts w:cs="Calibri"/>
          <w:b/>
          <w:bCs/>
          <w:sz w:val="28"/>
          <w:szCs w:val="28"/>
        </w:rPr>
        <w:t>RESEARCH INVOLVING</w:t>
      </w:r>
      <w:r w:rsidR="00A43EA2">
        <w:rPr>
          <w:rFonts w:cs="Calibri"/>
          <w:sz w:val="28"/>
          <w:szCs w:val="28"/>
        </w:rPr>
        <w:t xml:space="preserve"> </w:t>
      </w:r>
      <w:r w:rsidRPr="00347120">
        <w:rPr>
          <w:rFonts w:cs="Calibri"/>
          <w:b/>
          <w:bCs/>
          <w:sz w:val="28"/>
          <w:szCs w:val="28"/>
        </w:rPr>
        <w:t xml:space="preserve">HUMAN REMAINS </w:t>
      </w:r>
    </w:p>
    <w:p w14:paraId="4D479E61" w14:textId="66087B77" w:rsidR="006929BE" w:rsidRPr="00A43EA2" w:rsidRDefault="004A6C9D" w:rsidP="00A43EA2">
      <w:pPr>
        <w:spacing w:after="160" w:line="259" w:lineRule="auto"/>
        <w:jc w:val="center"/>
        <w:rPr>
          <w:rFonts w:cs="Calibri"/>
          <w:sz w:val="28"/>
          <w:szCs w:val="28"/>
        </w:rPr>
      </w:pPr>
      <w:r w:rsidRPr="00347120">
        <w:rPr>
          <w:rFonts w:cs="Calibri"/>
          <w:b/>
          <w:bCs/>
          <w:sz w:val="28"/>
          <w:szCs w:val="28"/>
        </w:rPr>
        <w:t>AND ASSOCIATED MATERIALS/ARTEFACTS</w:t>
      </w:r>
    </w:p>
    <w:p w14:paraId="4F93C94D" w14:textId="77777777" w:rsidR="006929BE" w:rsidRPr="00347120" w:rsidRDefault="006929BE" w:rsidP="006929BE">
      <w:pPr>
        <w:rPr>
          <w:rFonts w:cs="Calibri"/>
          <w:szCs w:val="24"/>
        </w:rPr>
      </w:pPr>
      <w:r w:rsidRPr="00347120">
        <w:rPr>
          <w:rFonts w:cs="Calibri"/>
          <w:szCs w:val="24"/>
        </w:rPr>
        <w:t xml:space="preserve">Applications in support of projects involving human remains and samples of human biological material of any age are expected to demonstrate awareness of and compliance with relevant legal and ethical frameworks. </w:t>
      </w:r>
    </w:p>
    <w:p w14:paraId="739E758C" w14:textId="77777777" w:rsidR="006929BE" w:rsidRPr="00347120" w:rsidRDefault="006929BE" w:rsidP="009A1C0A">
      <w:pPr>
        <w:pStyle w:val="ListParagraph"/>
        <w:numPr>
          <w:ilvl w:val="0"/>
          <w:numId w:val="38"/>
        </w:numPr>
        <w:rPr>
          <w:szCs w:val="24"/>
        </w:rPr>
      </w:pPr>
      <w:r w:rsidRPr="00347120">
        <w:rPr>
          <w:szCs w:val="24"/>
        </w:rPr>
        <w:t xml:space="preserve">Human remains are the most direct archaeological evidence we have for understanding people’s lives in the past. </w:t>
      </w:r>
      <w:r w:rsidRPr="00347120">
        <w:rPr>
          <w:szCs w:val="24"/>
          <w:shd w:val="clear" w:color="auto" w:fill="FFFFFF"/>
        </w:rPr>
        <w:t>However, by virtue of their status as the remains of once living people, treatment of human remains requires ethical considerations over and above those that relate to other classes of archaeological materials. Researchers should ensure that human remains are always treated with dignity, sensitivity and respect regardless of age or provenance, making all reasonable efforts to comply with the code of ethics set out by the</w:t>
      </w:r>
      <w:r w:rsidRPr="00347120">
        <w:rPr>
          <w:rStyle w:val="apple-converted-space"/>
          <w:rFonts w:cs="Calibri"/>
          <w:color w:val="222222"/>
          <w:szCs w:val="24"/>
          <w:shd w:val="clear" w:color="auto" w:fill="FFFFFF"/>
        </w:rPr>
        <w:t xml:space="preserve"> </w:t>
      </w:r>
      <w:hyperlink r:id="rId86" w:history="1">
        <w:r w:rsidRPr="00347120">
          <w:rPr>
            <w:rStyle w:val="Hyperlink"/>
            <w:rFonts w:cs="Calibri"/>
            <w:color w:val="0072CF"/>
            <w:szCs w:val="24"/>
            <w:shd w:val="clear" w:color="auto" w:fill="FFFFFF"/>
          </w:rPr>
          <w:t>British Association for Biological Anthropology and Osteoarchaeology</w:t>
        </w:r>
      </w:hyperlink>
      <w:r w:rsidRPr="00347120">
        <w:rPr>
          <w:szCs w:val="24"/>
        </w:rPr>
        <w:t xml:space="preserve"> (BABAO).  </w:t>
      </w:r>
    </w:p>
    <w:p w14:paraId="21106F40" w14:textId="77777777" w:rsidR="006929BE" w:rsidRPr="00347120" w:rsidRDefault="006929BE" w:rsidP="009A1C0A">
      <w:pPr>
        <w:pStyle w:val="ListParagraph"/>
        <w:numPr>
          <w:ilvl w:val="0"/>
          <w:numId w:val="38"/>
        </w:numPr>
        <w:rPr>
          <w:szCs w:val="24"/>
        </w:rPr>
      </w:pPr>
      <w:r w:rsidRPr="00347120">
        <w:rPr>
          <w:rFonts w:eastAsia="Times New Roman"/>
          <w:szCs w:val="24"/>
          <w:lang w:eastAsia="en-GB"/>
        </w:rPr>
        <w:t xml:space="preserve">In addition, recent scientific advances have greatly increased what we can learn from human remains. Some of these involve destruction of samples of bones or teeth and associated tissues or of ‘ectopic’ biological materials associated with human remains but not classified as tissue per se </w:t>
      </w:r>
      <w:r w:rsidRPr="00347120">
        <w:rPr>
          <w:rFonts w:cs="Calibri"/>
          <w:szCs w:val="24"/>
        </w:rPr>
        <w:t>(</w:t>
      </w:r>
      <w:proofErr w:type="gramStart"/>
      <w:r w:rsidRPr="00347120">
        <w:rPr>
          <w:rFonts w:cs="Calibri"/>
          <w:szCs w:val="24"/>
        </w:rPr>
        <w:t>e.g.</w:t>
      </w:r>
      <w:proofErr w:type="gramEnd"/>
      <w:r w:rsidRPr="00347120">
        <w:rPr>
          <w:rFonts w:cs="Calibri"/>
          <w:szCs w:val="24"/>
        </w:rPr>
        <w:t xml:space="preserve"> hair, dental calculus)</w:t>
      </w:r>
      <w:r w:rsidRPr="00347120">
        <w:rPr>
          <w:rFonts w:eastAsia="Times New Roman"/>
          <w:szCs w:val="24"/>
          <w:lang w:eastAsia="en-GB"/>
        </w:rPr>
        <w:t xml:space="preserve">. Such developments raise ethical issues for curators and researchers. An outline of the </w:t>
      </w:r>
      <w:hyperlink r:id="rId87" w:history="1">
        <w:r w:rsidRPr="00347120">
          <w:rPr>
            <w:rStyle w:val="Hyperlink"/>
            <w:rFonts w:cs="Calibri"/>
            <w:szCs w:val="24"/>
          </w:rPr>
          <w:t>main principles</w:t>
        </w:r>
      </w:hyperlink>
      <w:r w:rsidRPr="00347120">
        <w:rPr>
          <w:rFonts w:eastAsia="Times New Roman"/>
          <w:szCs w:val="24"/>
          <w:lang w:eastAsia="en-GB"/>
        </w:rPr>
        <w:t xml:space="preserve"> </w:t>
      </w:r>
      <w:r w:rsidRPr="00347120">
        <w:rPr>
          <w:szCs w:val="24"/>
        </w:rPr>
        <w:t xml:space="preserve">is available from BABAO, whose guidance provides a foundation for any project preparing an ethics application and carrying out research within this area. </w:t>
      </w:r>
    </w:p>
    <w:p w14:paraId="0E88B99A" w14:textId="77777777" w:rsidR="006929BE" w:rsidRPr="00347120" w:rsidRDefault="006929BE" w:rsidP="009A1C0A">
      <w:pPr>
        <w:pStyle w:val="ListParagraph"/>
        <w:numPr>
          <w:ilvl w:val="0"/>
          <w:numId w:val="38"/>
        </w:numPr>
        <w:rPr>
          <w:rFonts w:eastAsia="Times New Roman"/>
          <w:szCs w:val="24"/>
          <w:lang w:eastAsia="en-GB"/>
        </w:rPr>
      </w:pPr>
      <w:r w:rsidRPr="00347120">
        <w:rPr>
          <w:rFonts w:eastAsia="Times New Roman"/>
          <w:szCs w:val="24"/>
          <w:lang w:eastAsia="en-GB"/>
        </w:rPr>
        <w:t xml:space="preserve">At UofG, your ethics application should include explanations of how ethics are integrated into your planned approach to work with human remains. This information should be included as part of the response regarding risks and mitigations under section C2. </w:t>
      </w:r>
    </w:p>
    <w:p w14:paraId="2E450A22" w14:textId="77777777" w:rsidR="006929BE" w:rsidRPr="00347120" w:rsidRDefault="006929BE" w:rsidP="009A1C0A">
      <w:pPr>
        <w:pStyle w:val="ListParagraph"/>
        <w:numPr>
          <w:ilvl w:val="0"/>
          <w:numId w:val="38"/>
        </w:numPr>
        <w:rPr>
          <w:rFonts w:cs="Calibri"/>
          <w:szCs w:val="24"/>
        </w:rPr>
      </w:pPr>
      <w:r w:rsidRPr="00347120">
        <w:rPr>
          <w:rFonts w:eastAsia="Verdana" w:cs="Calibri"/>
          <w:color w:val="171717"/>
          <w:szCs w:val="24"/>
        </w:rPr>
        <w:t xml:space="preserve">Please note that it is imperative that applications relating to work on human remains be submitted </w:t>
      </w:r>
      <w:r w:rsidRPr="00347120">
        <w:rPr>
          <w:rFonts w:eastAsia="Verdana" w:cs="Calibri"/>
          <w:b/>
          <w:bCs/>
          <w:iCs/>
          <w:color w:val="171717"/>
          <w:szCs w:val="24"/>
        </w:rPr>
        <w:t>well in advance of any research start date</w:t>
      </w:r>
      <w:r w:rsidRPr="00347120">
        <w:rPr>
          <w:rFonts w:eastAsia="Verdana" w:cs="Calibri"/>
          <w:color w:val="171717"/>
          <w:szCs w:val="24"/>
        </w:rPr>
        <w:t xml:space="preserve"> </w:t>
      </w:r>
      <w:proofErr w:type="gramStart"/>
      <w:r w:rsidRPr="00347120">
        <w:rPr>
          <w:rFonts w:eastAsia="Verdana" w:cs="Calibri"/>
          <w:color w:val="171717"/>
          <w:szCs w:val="24"/>
        </w:rPr>
        <w:t>in order to</w:t>
      </w:r>
      <w:proofErr w:type="gramEnd"/>
      <w:r w:rsidRPr="00347120">
        <w:rPr>
          <w:rFonts w:eastAsia="Verdana" w:cs="Calibri"/>
          <w:color w:val="171717"/>
          <w:szCs w:val="24"/>
        </w:rPr>
        <w:t xml:space="preserve"> allow time for the approval and amendment process which could take a number of weeks. Applications in this area should show the most careful attention from applicants and supervisors. Bear in mind that if an application is returned as requiring ‘major changes’, which is more likely with subjects presenting high risk/ sensitivity, then it will need to be scrutinised by all reviewers on resubmission – this will add to the timescale. </w:t>
      </w:r>
    </w:p>
    <w:p w14:paraId="29A2953E" w14:textId="77777777" w:rsidR="006929BE" w:rsidRPr="00347120" w:rsidRDefault="006929BE" w:rsidP="006929BE">
      <w:pPr>
        <w:rPr>
          <w:rFonts w:cs="Calibri"/>
          <w:szCs w:val="24"/>
        </w:rPr>
      </w:pPr>
    </w:p>
    <w:p w14:paraId="5D442BA9" w14:textId="728E457C" w:rsidR="006929BE" w:rsidRPr="00347120" w:rsidRDefault="006929BE" w:rsidP="006929BE">
      <w:pPr>
        <w:rPr>
          <w:rFonts w:cs="Calibri"/>
          <w:szCs w:val="24"/>
        </w:rPr>
      </w:pPr>
      <w:r w:rsidRPr="00347120">
        <w:rPr>
          <w:rFonts w:cs="Calibri"/>
          <w:szCs w:val="24"/>
        </w:rPr>
        <w:t>This document offers basic guidance reflecting</w:t>
      </w:r>
      <w:r w:rsidR="00570F2F">
        <w:rPr>
          <w:rFonts w:cs="Calibri"/>
          <w:szCs w:val="24"/>
        </w:rPr>
        <w:t xml:space="preserve"> and convergent with</w:t>
      </w:r>
      <w:r w:rsidRPr="00347120">
        <w:rPr>
          <w:rFonts w:cs="Calibri"/>
          <w:szCs w:val="24"/>
        </w:rPr>
        <w:t xml:space="preserve"> that offered elsewhere in UK HE</w:t>
      </w:r>
      <w:r w:rsidRPr="00347120">
        <w:rPr>
          <w:rStyle w:val="FootnoteReference"/>
          <w:rFonts w:cs="Calibri"/>
          <w:szCs w:val="24"/>
        </w:rPr>
        <w:footnoteReference w:id="66"/>
      </w:r>
      <w:r w:rsidRPr="00347120">
        <w:rPr>
          <w:rFonts w:cs="Calibri"/>
          <w:szCs w:val="24"/>
        </w:rPr>
        <w:t xml:space="preserve"> and </w:t>
      </w:r>
      <w:r w:rsidR="00570F2F">
        <w:rPr>
          <w:rFonts w:cs="Calibri"/>
          <w:szCs w:val="24"/>
        </w:rPr>
        <w:t xml:space="preserve">also </w:t>
      </w:r>
      <w:r w:rsidRPr="00347120">
        <w:rPr>
          <w:rFonts w:cs="Calibri"/>
          <w:szCs w:val="24"/>
        </w:rPr>
        <w:t xml:space="preserve">complements other UofG documentation, such as the Hunterian’s </w:t>
      </w:r>
      <w:hyperlink r:id="rId88" w:history="1">
        <w:r w:rsidRPr="00347120">
          <w:rPr>
            <w:rStyle w:val="Hyperlink"/>
            <w:rFonts w:cs="Calibri"/>
            <w:szCs w:val="24"/>
          </w:rPr>
          <w:t>human remains policy</w:t>
        </w:r>
      </w:hyperlink>
      <w:r w:rsidRPr="00347120">
        <w:rPr>
          <w:rFonts w:cs="Calibri"/>
          <w:szCs w:val="24"/>
        </w:rPr>
        <w:t>. Potential applicants are strongly advised to seek support and to consult detailed materials maintained at subject level, notably within Archaeology.</w:t>
      </w:r>
    </w:p>
    <w:p w14:paraId="1B4BDED1" w14:textId="77777777" w:rsidR="006929BE" w:rsidRPr="00347120" w:rsidRDefault="006929BE" w:rsidP="009A1C0A">
      <w:pPr>
        <w:pStyle w:val="ListParagraph"/>
        <w:numPr>
          <w:ilvl w:val="0"/>
          <w:numId w:val="37"/>
        </w:numPr>
        <w:rPr>
          <w:rFonts w:cs="Calibri"/>
          <w:szCs w:val="24"/>
        </w:rPr>
      </w:pPr>
      <w:r w:rsidRPr="00347120">
        <w:rPr>
          <w:rFonts w:cs="Calibri"/>
          <w:szCs w:val="24"/>
        </w:rPr>
        <w:t xml:space="preserve">When planning work with remains and excavations in the UK, applicants should refer to Historic England </w:t>
      </w:r>
      <w:hyperlink r:id="rId89" w:history="1">
        <w:r w:rsidRPr="00347120">
          <w:rPr>
            <w:rStyle w:val="Hyperlink"/>
            <w:rFonts w:cs="Calibri"/>
            <w:szCs w:val="24"/>
          </w:rPr>
          <w:t>Human Remains Advice</w:t>
        </w:r>
      </w:hyperlink>
      <w:r w:rsidRPr="00347120">
        <w:rPr>
          <w:rFonts w:cs="Calibri"/>
          <w:szCs w:val="24"/>
        </w:rPr>
        <w:t xml:space="preserve">, Historic Scotland’s </w:t>
      </w:r>
      <w:hyperlink r:id="rId90" w:history="1">
        <w:r w:rsidRPr="00347120">
          <w:rPr>
            <w:rStyle w:val="Hyperlink"/>
            <w:rFonts w:cs="Calibri"/>
            <w:szCs w:val="24"/>
          </w:rPr>
          <w:t>Treatment of Human Remains in Archaeology</w:t>
        </w:r>
      </w:hyperlink>
      <w:r w:rsidRPr="00347120">
        <w:rPr>
          <w:rFonts w:cs="Calibri"/>
          <w:szCs w:val="24"/>
        </w:rPr>
        <w:t xml:space="preserve"> and relevant documentation from </w:t>
      </w:r>
      <w:hyperlink r:id="rId91" w:history="1">
        <w:r w:rsidRPr="00347120">
          <w:rPr>
            <w:rStyle w:val="Hyperlink"/>
            <w:rFonts w:cs="Calibri"/>
            <w:szCs w:val="24"/>
          </w:rPr>
          <w:t>National Museums Scotland</w:t>
        </w:r>
      </w:hyperlink>
      <w:r w:rsidRPr="00347120">
        <w:rPr>
          <w:rFonts w:cs="Calibri"/>
          <w:szCs w:val="24"/>
        </w:rPr>
        <w:t xml:space="preserve">. Materials here typically refer </w:t>
      </w:r>
      <w:r w:rsidRPr="00347120">
        <w:rPr>
          <w:rFonts w:cs="Calibri"/>
          <w:szCs w:val="24"/>
        </w:rPr>
        <w:lastRenderedPageBreak/>
        <w:t xml:space="preserve">back to UK Department of Culture, Museums and Sport (DCMS) </w:t>
      </w:r>
      <w:hyperlink r:id="rId92" w:history="1">
        <w:r w:rsidRPr="00347120">
          <w:rPr>
            <w:rStyle w:val="Hyperlink"/>
            <w:rFonts w:cs="Calibri"/>
            <w:szCs w:val="24"/>
          </w:rPr>
          <w:t>Guidance for the Care of Human Remains in Museums</w:t>
        </w:r>
      </w:hyperlink>
      <w:r w:rsidRPr="00347120">
        <w:rPr>
          <w:rFonts w:cs="Calibri"/>
          <w:szCs w:val="24"/>
        </w:rPr>
        <w:t xml:space="preserve">. </w:t>
      </w:r>
    </w:p>
    <w:p w14:paraId="48AFCB65" w14:textId="77777777" w:rsidR="006929BE" w:rsidRPr="00347120" w:rsidRDefault="006929BE" w:rsidP="009A1C0A">
      <w:pPr>
        <w:pStyle w:val="ListParagraph"/>
        <w:numPr>
          <w:ilvl w:val="0"/>
          <w:numId w:val="37"/>
        </w:numPr>
        <w:rPr>
          <w:rFonts w:cs="Calibri"/>
          <w:szCs w:val="24"/>
        </w:rPr>
      </w:pPr>
      <w:r w:rsidRPr="00347120">
        <w:rPr>
          <w:rFonts w:cs="Calibri"/>
          <w:szCs w:val="24"/>
        </w:rPr>
        <w:t xml:space="preserve">Legal frameworks: </w:t>
      </w:r>
    </w:p>
    <w:p w14:paraId="1B1AC8DF" w14:textId="77777777" w:rsidR="006929BE" w:rsidRPr="00347120" w:rsidRDefault="006929BE" w:rsidP="009A1C0A">
      <w:pPr>
        <w:pStyle w:val="ListParagraph"/>
        <w:numPr>
          <w:ilvl w:val="1"/>
          <w:numId w:val="37"/>
        </w:numPr>
        <w:rPr>
          <w:rFonts w:cs="Calibri"/>
          <w:szCs w:val="24"/>
        </w:rPr>
      </w:pPr>
      <w:r w:rsidRPr="00347120">
        <w:rPr>
          <w:rFonts w:cs="Calibri"/>
          <w:szCs w:val="24"/>
        </w:rPr>
        <w:t xml:space="preserve">As reflected in </w:t>
      </w:r>
      <w:hyperlink r:id="rId93" w:history="1">
        <w:r w:rsidRPr="00347120">
          <w:rPr>
            <w:rStyle w:val="Hyperlink"/>
            <w:rFonts w:cs="Calibri"/>
            <w:szCs w:val="24"/>
          </w:rPr>
          <w:t>UofG guidance on the subject</w:t>
        </w:r>
      </w:hyperlink>
      <w:r w:rsidRPr="00347120">
        <w:rPr>
          <w:rFonts w:cs="Calibri"/>
          <w:szCs w:val="24"/>
        </w:rPr>
        <w:t xml:space="preserve">, human samples less than 100 years old are subject to the </w:t>
      </w:r>
      <w:hyperlink r:id="rId94" w:history="1">
        <w:r w:rsidRPr="00347120">
          <w:rPr>
            <w:rStyle w:val="Hyperlink"/>
            <w:rFonts w:cs="Calibri"/>
            <w:szCs w:val="24"/>
          </w:rPr>
          <w:t>Human Tissue (Scotland) Act (2006)</w:t>
        </w:r>
      </w:hyperlink>
      <w:r w:rsidRPr="00347120">
        <w:rPr>
          <w:rFonts w:cs="Calibri"/>
          <w:szCs w:val="24"/>
        </w:rPr>
        <w:t xml:space="preserve">, and, in England, the </w:t>
      </w:r>
      <w:hyperlink r:id="rId95" w:history="1">
        <w:r w:rsidRPr="00347120">
          <w:rPr>
            <w:rStyle w:val="Hyperlink"/>
            <w:rFonts w:cs="Calibri"/>
            <w:szCs w:val="24"/>
          </w:rPr>
          <w:t>Human Tissue Act</w:t>
        </w:r>
      </w:hyperlink>
      <w:r w:rsidRPr="00347120">
        <w:rPr>
          <w:rFonts w:cs="Calibri"/>
          <w:szCs w:val="24"/>
        </w:rPr>
        <w:t xml:space="preserve"> (2004). Research on and storage of such material must be compliant with the HTA legislation. </w:t>
      </w:r>
    </w:p>
    <w:p w14:paraId="6D98CB0E" w14:textId="77777777" w:rsidR="006929BE" w:rsidRPr="00347120" w:rsidRDefault="006929BE" w:rsidP="009A1C0A">
      <w:pPr>
        <w:pStyle w:val="ListParagraph"/>
        <w:numPr>
          <w:ilvl w:val="1"/>
          <w:numId w:val="37"/>
        </w:numPr>
        <w:rPr>
          <w:rFonts w:cs="Calibri"/>
          <w:szCs w:val="24"/>
        </w:rPr>
      </w:pPr>
      <w:r w:rsidRPr="00347120">
        <w:rPr>
          <w:rFonts w:cs="Calibri"/>
          <w:szCs w:val="24"/>
        </w:rPr>
        <w:t xml:space="preserve">For older remains, UK legal provisions vary across the regions, with specific legislation applying to kinds of site – notably consecrated ground. Specific guidance and frameworks apply in the case of Christian burials in England datable after the 597CE foundation of the Church of England, notably the Burial Act (1857). Further the advice is available from the </w:t>
      </w:r>
      <w:hyperlink r:id="rId96" w:history="1">
        <w:r w:rsidRPr="00347120">
          <w:rPr>
            <w:rStyle w:val="Hyperlink"/>
            <w:rFonts w:cs="Calibri"/>
            <w:szCs w:val="24"/>
          </w:rPr>
          <w:t>Advisory Panel for the Archaeology of Burials in England</w:t>
        </w:r>
      </w:hyperlink>
      <w:r w:rsidRPr="00347120">
        <w:rPr>
          <w:rFonts w:cs="Calibri"/>
          <w:szCs w:val="24"/>
        </w:rPr>
        <w:t xml:space="preserve">. Scottish legal provision is distinct, and researchers should consult Historic Environment Scotland (HES) advice on the </w:t>
      </w:r>
      <w:hyperlink r:id="rId97" w:history="1">
        <w:r w:rsidRPr="00347120">
          <w:rPr>
            <w:rStyle w:val="Hyperlink"/>
            <w:rFonts w:cs="Calibri"/>
            <w:szCs w:val="24"/>
          </w:rPr>
          <w:t>treatment of human remains</w:t>
        </w:r>
      </w:hyperlink>
      <w:r w:rsidRPr="00347120">
        <w:rPr>
          <w:rFonts w:cs="Calibri"/>
          <w:szCs w:val="24"/>
        </w:rPr>
        <w:t xml:space="preserve">. </w:t>
      </w:r>
    </w:p>
    <w:p w14:paraId="19B2D332" w14:textId="77777777" w:rsidR="006929BE" w:rsidRPr="00347120" w:rsidRDefault="006929BE" w:rsidP="009A1C0A">
      <w:pPr>
        <w:pStyle w:val="ListParagraph"/>
        <w:numPr>
          <w:ilvl w:val="0"/>
          <w:numId w:val="37"/>
        </w:numPr>
        <w:rPr>
          <w:rFonts w:cs="Calibri"/>
          <w:szCs w:val="24"/>
        </w:rPr>
      </w:pPr>
      <w:r w:rsidRPr="00347120">
        <w:rPr>
          <w:rFonts w:cs="Calibri"/>
          <w:szCs w:val="24"/>
        </w:rPr>
        <w:t xml:space="preserve">When planning examination of any human remains and burials, refer to BABAO </w:t>
      </w:r>
      <w:hyperlink r:id="rId98" w:history="1">
        <w:r w:rsidRPr="00347120">
          <w:rPr>
            <w:rStyle w:val="Hyperlink"/>
            <w:rFonts w:cs="Calibri"/>
            <w:szCs w:val="24"/>
          </w:rPr>
          <w:t>publications and standards</w:t>
        </w:r>
      </w:hyperlink>
      <w:r w:rsidRPr="00347120">
        <w:rPr>
          <w:rFonts w:cs="Calibri"/>
          <w:szCs w:val="24"/>
        </w:rPr>
        <w:t xml:space="preserve">. </w:t>
      </w:r>
    </w:p>
    <w:p w14:paraId="7C5CE96C" w14:textId="77777777" w:rsidR="006929BE" w:rsidRPr="00347120" w:rsidRDefault="006929BE" w:rsidP="009A1C0A">
      <w:pPr>
        <w:pStyle w:val="ListParagraph"/>
        <w:numPr>
          <w:ilvl w:val="0"/>
          <w:numId w:val="37"/>
        </w:numPr>
        <w:rPr>
          <w:rFonts w:cs="Calibri"/>
          <w:szCs w:val="24"/>
        </w:rPr>
      </w:pPr>
      <w:r w:rsidRPr="00347120">
        <w:rPr>
          <w:rFonts w:cs="Calibri"/>
          <w:szCs w:val="24"/>
        </w:rPr>
        <w:t>Applications relating to fieldwork and sampling outwith the UK involving human remains will be expected to show awareness of relevant international standards and national frameworks, as well as key statements of principle such as the 1989 World Archaeology Council (WAC) ‘</w:t>
      </w:r>
      <w:hyperlink r:id="rId99" w:history="1">
        <w:r w:rsidRPr="00347120">
          <w:rPr>
            <w:rStyle w:val="Hyperlink"/>
            <w:rFonts w:cs="Calibri"/>
            <w:szCs w:val="24"/>
          </w:rPr>
          <w:t>Vermillion Accord</w:t>
        </w:r>
      </w:hyperlink>
      <w:r w:rsidRPr="00347120">
        <w:rPr>
          <w:rFonts w:cs="Calibri"/>
          <w:szCs w:val="24"/>
        </w:rPr>
        <w:t xml:space="preserve">’. Careful consideration should be given to potential cultural sensitivities, both in the context where the research will take place and in stakeholder communities elsewhere. A clear account must be given of any proposed transport of remains, both removal and return, including of data. Appropriate expert licenses will need to be in place as necessary. </w:t>
      </w:r>
    </w:p>
    <w:p w14:paraId="1373C049" w14:textId="77777777" w:rsidR="006929BE" w:rsidRPr="00347120" w:rsidRDefault="006929BE" w:rsidP="009A1C0A">
      <w:pPr>
        <w:pStyle w:val="ListParagraph"/>
        <w:numPr>
          <w:ilvl w:val="1"/>
          <w:numId w:val="37"/>
        </w:numPr>
        <w:rPr>
          <w:rFonts w:cs="Calibri"/>
          <w:szCs w:val="24"/>
        </w:rPr>
      </w:pPr>
      <w:r w:rsidRPr="00347120">
        <w:rPr>
          <w:rFonts w:cs="Calibri"/>
          <w:szCs w:val="24"/>
        </w:rPr>
        <w:t xml:space="preserve">Proposals relating to the handling and transport of human remains and related artefacts whether into, between or out of EU countries should be compliant with </w:t>
      </w:r>
      <w:hyperlink r:id="rId100" w:history="1">
        <w:r w:rsidRPr="00347120">
          <w:rPr>
            <w:rStyle w:val="Hyperlink"/>
            <w:rFonts w:cs="Calibri"/>
            <w:szCs w:val="24"/>
          </w:rPr>
          <w:t>EU legislation on the export of cultural goods</w:t>
        </w:r>
      </w:hyperlink>
      <w:r w:rsidRPr="00347120">
        <w:rPr>
          <w:rFonts w:cs="Calibri"/>
          <w:szCs w:val="24"/>
        </w:rPr>
        <w:t xml:space="preserve"> as well as the related </w:t>
      </w:r>
      <w:hyperlink r:id="rId101" w:history="1">
        <w:r w:rsidRPr="00347120">
          <w:rPr>
            <w:rStyle w:val="Hyperlink"/>
            <w:rFonts w:cs="Calibri"/>
            <w:szCs w:val="24"/>
          </w:rPr>
          <w:t>customs and taxation regulation</w:t>
        </w:r>
      </w:hyperlink>
      <w:r w:rsidRPr="00347120">
        <w:rPr>
          <w:rFonts w:cs="Calibri"/>
          <w:szCs w:val="24"/>
        </w:rPr>
        <w:t xml:space="preserve"> governing their movement into and out of the EU. </w:t>
      </w:r>
    </w:p>
    <w:p w14:paraId="5AA4614C" w14:textId="77777777" w:rsidR="006929BE" w:rsidRPr="00347120" w:rsidRDefault="006929BE" w:rsidP="009A1C0A">
      <w:pPr>
        <w:pStyle w:val="ListParagraph"/>
        <w:numPr>
          <w:ilvl w:val="0"/>
          <w:numId w:val="37"/>
        </w:numPr>
        <w:rPr>
          <w:rFonts w:cs="Calibri"/>
          <w:szCs w:val="24"/>
        </w:rPr>
      </w:pPr>
      <w:r w:rsidRPr="00347120">
        <w:rPr>
          <w:rFonts w:cs="Calibri"/>
          <w:szCs w:val="24"/>
        </w:rPr>
        <w:t>Ethics should also be considered when working with artefacts containing or consisting of human remains, modified human remains, along with deposits and other materials of analysis not classified as human tissue (</w:t>
      </w:r>
      <w:proofErr w:type="gramStart"/>
      <w:r w:rsidRPr="00347120">
        <w:rPr>
          <w:rFonts w:cs="Calibri"/>
          <w:szCs w:val="24"/>
        </w:rPr>
        <w:t>e.g.</w:t>
      </w:r>
      <w:proofErr w:type="gramEnd"/>
      <w:r w:rsidRPr="00347120">
        <w:rPr>
          <w:rFonts w:cs="Calibri"/>
          <w:szCs w:val="24"/>
        </w:rPr>
        <w:t xml:space="preserve"> hair, dental calculus). </w:t>
      </w:r>
    </w:p>
    <w:p w14:paraId="6F3583F6" w14:textId="77777777" w:rsidR="006929BE" w:rsidRPr="00347120" w:rsidRDefault="006929BE" w:rsidP="009A1C0A">
      <w:pPr>
        <w:pStyle w:val="ListParagraph"/>
        <w:numPr>
          <w:ilvl w:val="0"/>
          <w:numId w:val="37"/>
        </w:numPr>
        <w:rPr>
          <w:rFonts w:cs="Calibri"/>
          <w:szCs w:val="24"/>
        </w:rPr>
      </w:pPr>
      <w:r w:rsidRPr="00347120">
        <w:rPr>
          <w:rFonts w:cs="Calibri"/>
          <w:szCs w:val="24"/>
        </w:rPr>
        <w:t xml:space="preserve">Ethics applications at UofG should include a clear account of analytical processes involved, especially any forms of destructive analysis. The management of permissions for these analyses should be noted. Issues relating to the destructive analysis of human remains and associated materials have been </w:t>
      </w:r>
      <w:hyperlink r:id="rId102" w:history="1">
        <w:r w:rsidRPr="00347120">
          <w:rPr>
            <w:rStyle w:val="Hyperlink"/>
            <w:rFonts w:cs="Calibri"/>
            <w:szCs w:val="24"/>
          </w:rPr>
          <w:t>comprehensively outlined by Historic England</w:t>
        </w:r>
      </w:hyperlink>
      <w:r w:rsidRPr="00347120">
        <w:rPr>
          <w:rFonts w:cs="Calibri"/>
          <w:szCs w:val="24"/>
        </w:rPr>
        <w:t xml:space="preserve">. </w:t>
      </w:r>
      <w:r w:rsidRPr="00347120">
        <w:rPr>
          <w:rFonts w:cs="Calibri"/>
          <w:color w:val="000000"/>
          <w:szCs w:val="24"/>
          <w:shd w:val="clear" w:color="auto" w:fill="FFFFFF"/>
        </w:rPr>
        <w:t xml:space="preserve">Protocols should also be included for dealing with any left-over materials (whether these are to be retained, returned to </w:t>
      </w:r>
      <w:proofErr w:type="gramStart"/>
      <w:r w:rsidRPr="00347120">
        <w:rPr>
          <w:rFonts w:cs="Calibri"/>
          <w:color w:val="000000"/>
          <w:szCs w:val="24"/>
          <w:shd w:val="clear" w:color="auto" w:fill="FFFFFF"/>
        </w:rPr>
        <w:t>institutions</w:t>
      </w:r>
      <w:proofErr w:type="gramEnd"/>
      <w:r w:rsidRPr="00347120">
        <w:rPr>
          <w:rFonts w:cs="Calibri"/>
          <w:color w:val="000000"/>
          <w:szCs w:val="24"/>
          <w:shd w:val="clear" w:color="auto" w:fill="FFFFFF"/>
        </w:rPr>
        <w:t xml:space="preserve"> or destroyed).</w:t>
      </w:r>
    </w:p>
    <w:p w14:paraId="73146F06" w14:textId="77777777" w:rsidR="006929BE" w:rsidRPr="00347120" w:rsidRDefault="006929BE" w:rsidP="009A1C0A">
      <w:pPr>
        <w:pStyle w:val="ListParagraph"/>
        <w:numPr>
          <w:ilvl w:val="0"/>
          <w:numId w:val="37"/>
        </w:numPr>
        <w:rPr>
          <w:rFonts w:cs="Calibri"/>
          <w:szCs w:val="24"/>
        </w:rPr>
      </w:pPr>
      <w:r w:rsidRPr="00347120">
        <w:rPr>
          <w:rFonts w:cs="Calibri"/>
          <w:szCs w:val="24"/>
        </w:rPr>
        <w:t xml:space="preserve">When samples are to be subjected to destructive analysis, a detailed consideration of benefits is required. </w:t>
      </w:r>
    </w:p>
    <w:p w14:paraId="71F4205A" w14:textId="77777777" w:rsidR="006929BE" w:rsidRPr="00347120" w:rsidRDefault="006929BE" w:rsidP="009A1C0A">
      <w:pPr>
        <w:pStyle w:val="ListParagraph"/>
        <w:numPr>
          <w:ilvl w:val="0"/>
          <w:numId w:val="37"/>
        </w:numPr>
        <w:rPr>
          <w:rFonts w:cs="Calibri"/>
          <w:szCs w:val="24"/>
        </w:rPr>
      </w:pPr>
      <w:r w:rsidRPr="00347120">
        <w:rPr>
          <w:rFonts w:cs="Calibri"/>
          <w:szCs w:val="24"/>
        </w:rPr>
        <w:t xml:space="preserve">Applications should also show appropriate consideration of ethical issues associated with display, whether actual physical display of remains or photography. </w:t>
      </w:r>
    </w:p>
    <w:p w14:paraId="3D8A218B" w14:textId="77777777" w:rsidR="006929BE" w:rsidRPr="00347120" w:rsidRDefault="006929BE" w:rsidP="009A1C0A">
      <w:pPr>
        <w:pStyle w:val="ListParagraph"/>
        <w:numPr>
          <w:ilvl w:val="0"/>
          <w:numId w:val="37"/>
        </w:numPr>
        <w:rPr>
          <w:rFonts w:cs="Calibri"/>
          <w:szCs w:val="24"/>
        </w:rPr>
      </w:pPr>
      <w:r w:rsidRPr="00347120">
        <w:rPr>
          <w:rFonts w:cs="Calibri"/>
          <w:szCs w:val="24"/>
        </w:rPr>
        <w:t xml:space="preserve">Supervisors of PGR students must give clear outlines of the training and guidance students have received in this area in their statements of support. </w:t>
      </w:r>
    </w:p>
    <w:p w14:paraId="7735AD48" w14:textId="77777777" w:rsidR="006929BE" w:rsidRPr="00347120" w:rsidRDefault="006929BE" w:rsidP="009A1C0A">
      <w:pPr>
        <w:pStyle w:val="ListParagraph"/>
        <w:numPr>
          <w:ilvl w:val="0"/>
          <w:numId w:val="37"/>
        </w:numPr>
        <w:shd w:val="clear" w:color="auto" w:fill="FFFFFF"/>
        <w:spacing w:after="160"/>
        <w:rPr>
          <w:rFonts w:eastAsia="Verdana" w:cs="Calibri"/>
          <w:color w:val="222222"/>
          <w:szCs w:val="24"/>
        </w:rPr>
      </w:pPr>
      <w:r w:rsidRPr="00347120">
        <w:rPr>
          <w:rFonts w:eastAsia="Verdana" w:cs="Calibri"/>
          <w:color w:val="222222"/>
          <w:szCs w:val="24"/>
        </w:rPr>
        <w:lastRenderedPageBreak/>
        <w:t>Teaching staff should take responsibility for ensuring that any students working with human remains are familiar with correct handling techniques and are prepared for working with museum/university collections or excavated remains.</w:t>
      </w:r>
    </w:p>
    <w:p w14:paraId="6145908D" w14:textId="77777777" w:rsidR="006929BE" w:rsidRPr="00347120" w:rsidRDefault="006929BE" w:rsidP="006929BE">
      <w:pPr>
        <w:rPr>
          <w:rFonts w:cs="Calibri"/>
          <w:szCs w:val="24"/>
        </w:rPr>
      </w:pPr>
    </w:p>
    <w:p w14:paraId="44C7528E" w14:textId="77777777" w:rsidR="006929BE" w:rsidRPr="00347120" w:rsidRDefault="006929BE" w:rsidP="006929BE">
      <w:pPr>
        <w:rPr>
          <w:rFonts w:cs="Calibri"/>
          <w:szCs w:val="24"/>
        </w:rPr>
      </w:pPr>
      <w:r w:rsidRPr="00347120">
        <w:rPr>
          <w:rFonts w:cs="Calibri"/>
          <w:szCs w:val="24"/>
        </w:rPr>
        <w:t xml:space="preserve">Guidelines emphasise that work relating to human remains must reflect the strongest commitment to ethical principles, notably as outlined in DCMS guidance. In this regard, research proposals and conduct must satisfy the following considerations: </w:t>
      </w:r>
    </w:p>
    <w:p w14:paraId="2DB6E98E" w14:textId="77777777" w:rsidR="006929BE" w:rsidRPr="00347120" w:rsidRDefault="006929BE" w:rsidP="009A1C0A">
      <w:pPr>
        <w:pStyle w:val="NormalWeb"/>
        <w:numPr>
          <w:ilvl w:val="0"/>
          <w:numId w:val="36"/>
        </w:numPr>
        <w:jc w:val="both"/>
        <w:rPr>
          <w:sz w:val="24"/>
          <w:szCs w:val="24"/>
        </w:rPr>
      </w:pPr>
      <w:r w:rsidRPr="00347120">
        <w:rPr>
          <w:i/>
          <w:iCs/>
          <w:sz w:val="24"/>
          <w:szCs w:val="24"/>
        </w:rPr>
        <w:t>Rigour</w:t>
      </w:r>
      <w:r w:rsidRPr="00347120">
        <w:rPr>
          <w:sz w:val="24"/>
          <w:szCs w:val="24"/>
        </w:rPr>
        <w:t xml:space="preserve">: Researchers are required to act rationally, demonstrating appropriate knowledge, </w:t>
      </w:r>
      <w:proofErr w:type="gramStart"/>
      <w:r w:rsidRPr="00347120">
        <w:rPr>
          <w:sz w:val="24"/>
          <w:szCs w:val="24"/>
        </w:rPr>
        <w:t>skill</w:t>
      </w:r>
      <w:proofErr w:type="gramEnd"/>
      <w:r w:rsidRPr="00347120">
        <w:rPr>
          <w:sz w:val="24"/>
          <w:szCs w:val="24"/>
        </w:rPr>
        <w:t xml:space="preserve"> and care, reflected in the capacity to offer reasoned justification for decisions. </w:t>
      </w:r>
    </w:p>
    <w:p w14:paraId="5D2AA980" w14:textId="77777777" w:rsidR="006929BE" w:rsidRPr="00347120" w:rsidRDefault="006929BE" w:rsidP="009A1C0A">
      <w:pPr>
        <w:pStyle w:val="NormalWeb"/>
        <w:numPr>
          <w:ilvl w:val="0"/>
          <w:numId w:val="36"/>
        </w:numPr>
        <w:jc w:val="both"/>
        <w:rPr>
          <w:sz w:val="24"/>
          <w:szCs w:val="24"/>
        </w:rPr>
      </w:pPr>
      <w:r w:rsidRPr="00347120">
        <w:rPr>
          <w:i/>
          <w:iCs/>
          <w:sz w:val="24"/>
          <w:szCs w:val="24"/>
        </w:rPr>
        <w:t>Honesty and integrity</w:t>
      </w:r>
      <w:r w:rsidRPr="00347120">
        <w:rPr>
          <w:sz w:val="24"/>
          <w:szCs w:val="24"/>
        </w:rPr>
        <w:t xml:space="preserve">: Researchers must show themselves worthy of trust by others, declaring conflicts of interest, showing honesty in communicating knowledge with all interested parties and acting in a principled and transparent manner. </w:t>
      </w:r>
    </w:p>
    <w:p w14:paraId="48B58730" w14:textId="77777777" w:rsidR="006929BE" w:rsidRPr="00347120" w:rsidRDefault="006929BE" w:rsidP="009A1C0A">
      <w:pPr>
        <w:pStyle w:val="NormalWeb"/>
        <w:numPr>
          <w:ilvl w:val="0"/>
          <w:numId w:val="36"/>
        </w:numPr>
        <w:jc w:val="both"/>
        <w:rPr>
          <w:sz w:val="24"/>
          <w:szCs w:val="24"/>
        </w:rPr>
      </w:pPr>
      <w:r w:rsidRPr="00347120">
        <w:rPr>
          <w:i/>
          <w:iCs/>
          <w:sz w:val="24"/>
          <w:szCs w:val="24"/>
        </w:rPr>
        <w:t>Sensitivity and cultural understanding</w:t>
      </w:r>
      <w:r w:rsidRPr="00347120">
        <w:rPr>
          <w:sz w:val="24"/>
          <w:szCs w:val="24"/>
        </w:rPr>
        <w:t>: Research involving human remains requires sensitivity and compassion for the feelings of individuals, founded in an informed understanding of different religions, as well as spiritual and cultural traditions and perspectives.</w:t>
      </w:r>
    </w:p>
    <w:p w14:paraId="771027A8" w14:textId="77777777" w:rsidR="006929BE" w:rsidRPr="00347120" w:rsidRDefault="006929BE" w:rsidP="009A1C0A">
      <w:pPr>
        <w:pStyle w:val="NormalWeb"/>
        <w:numPr>
          <w:ilvl w:val="0"/>
          <w:numId w:val="36"/>
        </w:numPr>
        <w:jc w:val="both"/>
        <w:rPr>
          <w:sz w:val="24"/>
          <w:szCs w:val="24"/>
        </w:rPr>
      </w:pPr>
      <w:r w:rsidRPr="00347120">
        <w:rPr>
          <w:i/>
          <w:iCs/>
          <w:sz w:val="24"/>
          <w:szCs w:val="24"/>
        </w:rPr>
        <w:t>Respect for persons and communities</w:t>
      </w:r>
      <w:r w:rsidRPr="00347120">
        <w:rPr>
          <w:sz w:val="24"/>
          <w:szCs w:val="24"/>
        </w:rPr>
        <w:t xml:space="preserve">: Research should be founded in a respect for individuals and communities, minimising any adverse effect on people and communities as well as respecting individual privacy and confidentiality. </w:t>
      </w:r>
    </w:p>
    <w:p w14:paraId="41CE5576" w14:textId="77777777" w:rsidR="006929BE" w:rsidRPr="00347120" w:rsidRDefault="006929BE" w:rsidP="009A1C0A">
      <w:pPr>
        <w:pStyle w:val="NormalWeb"/>
        <w:numPr>
          <w:ilvl w:val="0"/>
          <w:numId w:val="36"/>
        </w:numPr>
        <w:jc w:val="both"/>
        <w:rPr>
          <w:sz w:val="24"/>
          <w:szCs w:val="24"/>
        </w:rPr>
      </w:pPr>
      <w:r w:rsidRPr="00347120">
        <w:rPr>
          <w:i/>
          <w:iCs/>
          <w:sz w:val="24"/>
          <w:szCs w:val="24"/>
        </w:rPr>
        <w:t xml:space="preserve">Responsible communication, </w:t>
      </w:r>
      <w:proofErr w:type="gramStart"/>
      <w:r w:rsidRPr="00347120">
        <w:rPr>
          <w:i/>
          <w:iCs/>
          <w:sz w:val="24"/>
          <w:szCs w:val="24"/>
        </w:rPr>
        <w:t>openness</w:t>
      </w:r>
      <w:proofErr w:type="gramEnd"/>
      <w:r w:rsidRPr="00347120">
        <w:rPr>
          <w:i/>
          <w:iCs/>
          <w:sz w:val="24"/>
          <w:szCs w:val="24"/>
        </w:rPr>
        <w:t xml:space="preserve"> and transparency</w:t>
      </w:r>
      <w:r w:rsidRPr="00347120">
        <w:rPr>
          <w:sz w:val="24"/>
          <w:szCs w:val="24"/>
        </w:rPr>
        <w:t xml:space="preserve">: Researchers must undertake to listen, inform and communicate openly and honestly. Openness also includes commitment to Open Data policies and the importance of sharing information and results with Museums and other organisations holding materials and samples and eventual publication within Open Access repositories, as appropriate. </w:t>
      </w:r>
    </w:p>
    <w:p w14:paraId="23B16C68" w14:textId="77777777" w:rsidR="006929BE" w:rsidRPr="00347120" w:rsidRDefault="006929BE" w:rsidP="009A1C0A">
      <w:pPr>
        <w:pStyle w:val="NormalWeb"/>
        <w:numPr>
          <w:ilvl w:val="0"/>
          <w:numId w:val="36"/>
        </w:numPr>
        <w:jc w:val="both"/>
        <w:rPr>
          <w:sz w:val="24"/>
          <w:szCs w:val="24"/>
        </w:rPr>
      </w:pPr>
      <w:r w:rsidRPr="00347120">
        <w:rPr>
          <w:i/>
          <w:iCs/>
          <w:sz w:val="24"/>
          <w:szCs w:val="24"/>
        </w:rPr>
        <w:t>Fairness</w:t>
      </w:r>
      <w:r w:rsidRPr="00347120">
        <w:rPr>
          <w:sz w:val="24"/>
          <w:szCs w:val="24"/>
        </w:rPr>
        <w:t xml:space="preserve">: Researchers are required to act fairly and consistently, giving due weight to the interests of all parties. </w:t>
      </w:r>
    </w:p>
    <w:p w14:paraId="689891C5" w14:textId="77777777" w:rsidR="006929BE" w:rsidRPr="00347120" w:rsidRDefault="006929BE" w:rsidP="006929BE">
      <w:pPr>
        <w:rPr>
          <w:rFonts w:cs="Calibri"/>
          <w:szCs w:val="24"/>
        </w:rPr>
      </w:pPr>
    </w:p>
    <w:p w14:paraId="6231861D" w14:textId="30504D17" w:rsidR="007C0A67" w:rsidRDefault="007C0A67">
      <w:pPr>
        <w:spacing w:after="160" w:line="259" w:lineRule="auto"/>
        <w:jc w:val="left"/>
        <w:rPr>
          <w:rFonts w:cs="Calibri"/>
          <w:szCs w:val="24"/>
        </w:rPr>
      </w:pPr>
      <w:r>
        <w:rPr>
          <w:rFonts w:cs="Calibri"/>
          <w:szCs w:val="24"/>
        </w:rPr>
        <w:br w:type="page"/>
      </w:r>
    </w:p>
    <w:p w14:paraId="276903C5" w14:textId="77777777" w:rsidR="0071776C" w:rsidRDefault="004A6C9D" w:rsidP="007C0A67">
      <w:pPr>
        <w:pStyle w:val="NoSpacing"/>
        <w:jc w:val="center"/>
        <w:rPr>
          <w:rFonts w:ascii="Calibri" w:hAnsi="Calibri" w:cs="Calibri"/>
          <w:b/>
          <w:sz w:val="28"/>
          <w:szCs w:val="28"/>
        </w:rPr>
      </w:pPr>
      <w:r>
        <w:rPr>
          <w:rFonts w:ascii="Calibri" w:hAnsi="Calibri" w:cs="Calibri"/>
          <w:b/>
          <w:sz w:val="28"/>
          <w:szCs w:val="28"/>
        </w:rPr>
        <w:lastRenderedPageBreak/>
        <w:t xml:space="preserve">APPENDIX 2: </w:t>
      </w:r>
      <w:r w:rsidR="007C0A67" w:rsidRPr="00484B2E">
        <w:rPr>
          <w:rFonts w:ascii="Calibri" w:hAnsi="Calibri" w:cs="Calibri"/>
          <w:b/>
          <w:sz w:val="28"/>
          <w:szCs w:val="28"/>
        </w:rPr>
        <w:t>REQUEST FOR AMENDMENT</w:t>
      </w:r>
      <w:r w:rsidR="007C0A67">
        <w:rPr>
          <w:rFonts w:ascii="Calibri" w:hAnsi="Calibri" w:cs="Calibri"/>
          <w:b/>
          <w:sz w:val="28"/>
          <w:szCs w:val="28"/>
        </w:rPr>
        <w:t>(</w:t>
      </w:r>
      <w:r w:rsidR="007C0A67" w:rsidRPr="00484B2E">
        <w:rPr>
          <w:rFonts w:ascii="Calibri" w:hAnsi="Calibri" w:cs="Calibri"/>
          <w:b/>
          <w:sz w:val="28"/>
          <w:szCs w:val="28"/>
        </w:rPr>
        <w:t>S</w:t>
      </w:r>
      <w:r w:rsidR="007C0A67">
        <w:rPr>
          <w:rFonts w:ascii="Calibri" w:hAnsi="Calibri" w:cs="Calibri"/>
          <w:b/>
          <w:sz w:val="28"/>
          <w:szCs w:val="28"/>
        </w:rPr>
        <w:t>)</w:t>
      </w:r>
      <w:r w:rsidR="007C0A67" w:rsidRPr="00484B2E">
        <w:rPr>
          <w:rFonts w:ascii="Calibri" w:hAnsi="Calibri" w:cs="Calibri"/>
          <w:b/>
          <w:sz w:val="28"/>
          <w:szCs w:val="28"/>
        </w:rPr>
        <w:t xml:space="preserve"> </w:t>
      </w:r>
    </w:p>
    <w:p w14:paraId="0386FF5C" w14:textId="4E016ABF" w:rsidR="007C0A67" w:rsidRDefault="007C0A67" w:rsidP="007C0A67">
      <w:pPr>
        <w:pStyle w:val="NoSpacing"/>
        <w:jc w:val="center"/>
        <w:rPr>
          <w:rFonts w:ascii="Calibri" w:hAnsi="Calibri" w:cs="Calibri"/>
          <w:b/>
          <w:sz w:val="28"/>
          <w:szCs w:val="28"/>
        </w:rPr>
      </w:pPr>
      <w:r w:rsidRPr="00484B2E">
        <w:rPr>
          <w:rFonts w:ascii="Calibri" w:hAnsi="Calibri" w:cs="Calibri"/>
          <w:b/>
          <w:sz w:val="28"/>
          <w:szCs w:val="28"/>
        </w:rPr>
        <w:t>TO AN APPROVED ETHICS APPLICATION</w:t>
      </w:r>
    </w:p>
    <w:p w14:paraId="6CFF2CEF" w14:textId="77777777" w:rsidR="007C0A67" w:rsidRPr="00554F73" w:rsidRDefault="007C0A67" w:rsidP="007C0A67">
      <w:pPr>
        <w:pStyle w:val="ListParagraph"/>
        <w:ind w:left="360"/>
        <w:rPr>
          <w:rFonts w:eastAsia="Times New Roman" w:cs="Calibri"/>
          <w:sz w:val="18"/>
          <w:szCs w:val="18"/>
        </w:rPr>
      </w:pPr>
    </w:p>
    <w:p w14:paraId="146BB5BA" w14:textId="77777777" w:rsidR="007C0A67" w:rsidRPr="00A2108D" w:rsidRDefault="007C0A67" w:rsidP="009A1C0A">
      <w:pPr>
        <w:pStyle w:val="ListParagraph"/>
        <w:numPr>
          <w:ilvl w:val="0"/>
          <w:numId w:val="47"/>
        </w:numPr>
        <w:jc w:val="left"/>
        <w:rPr>
          <w:rFonts w:eastAsia="Times New Roman" w:cs="Calibri"/>
          <w:szCs w:val="24"/>
        </w:rPr>
      </w:pPr>
      <w:r w:rsidRPr="00A2108D">
        <w:rPr>
          <w:rFonts w:eastAsia="Times New Roman" w:cs="Calibri"/>
          <w:szCs w:val="24"/>
        </w:rPr>
        <w:t xml:space="preserve">Please complete this document. </w:t>
      </w:r>
    </w:p>
    <w:p w14:paraId="03275F70" w14:textId="77777777" w:rsidR="007C0A67" w:rsidRPr="00A2108D" w:rsidRDefault="007C0A67" w:rsidP="009A1C0A">
      <w:pPr>
        <w:pStyle w:val="ListParagraph"/>
        <w:numPr>
          <w:ilvl w:val="0"/>
          <w:numId w:val="47"/>
        </w:numPr>
        <w:jc w:val="left"/>
        <w:rPr>
          <w:rFonts w:eastAsia="Times New Roman" w:cs="Calibri"/>
          <w:szCs w:val="24"/>
        </w:rPr>
      </w:pPr>
      <w:r w:rsidRPr="00A2108D">
        <w:rPr>
          <w:rFonts w:eastAsia="Times New Roman" w:cs="Calibri"/>
          <w:szCs w:val="24"/>
        </w:rPr>
        <w:t>Forward it with any supporting documentation to</w:t>
      </w:r>
      <w:r w:rsidRPr="00A2108D">
        <w:rPr>
          <w:rFonts w:cs="Calibri"/>
          <w:szCs w:val="24"/>
        </w:rPr>
        <w:t xml:space="preserve"> </w:t>
      </w:r>
      <w:hyperlink r:id="rId103" w:history="1">
        <w:r w:rsidRPr="00A2108D">
          <w:rPr>
            <w:rStyle w:val="Hyperlink"/>
            <w:rFonts w:cs="Calibri"/>
            <w:szCs w:val="24"/>
          </w:rPr>
          <w:t>arts-ethics@glasgow.ac.uk</w:t>
        </w:r>
      </w:hyperlink>
      <w:r w:rsidRPr="00A2108D">
        <w:rPr>
          <w:rFonts w:eastAsia="Times New Roman" w:cs="Calibri"/>
          <w:szCs w:val="24"/>
        </w:rPr>
        <w:t xml:space="preserve">, cc-ing the Ethics Officer, Dr James Simpson: </w:t>
      </w:r>
      <w:hyperlink r:id="rId104" w:history="1">
        <w:r w:rsidRPr="00A2108D">
          <w:rPr>
            <w:rStyle w:val="Hyperlink"/>
            <w:rFonts w:eastAsia="Times New Roman" w:cs="Calibri"/>
            <w:szCs w:val="24"/>
          </w:rPr>
          <w:t>james.simpson@glasgow.ac.uk</w:t>
        </w:r>
      </w:hyperlink>
      <w:r w:rsidRPr="00A2108D">
        <w:rPr>
          <w:rFonts w:eastAsia="Times New Roman" w:cs="Calibri"/>
          <w:szCs w:val="24"/>
        </w:rPr>
        <w:t xml:space="preserve">. </w:t>
      </w:r>
    </w:p>
    <w:p w14:paraId="18850E60" w14:textId="77777777" w:rsidR="007C0A67" w:rsidRDefault="007C0A67" w:rsidP="007C0A67">
      <w:pPr>
        <w:pStyle w:val="NoSpacing"/>
        <w:rPr>
          <w:rFonts w:ascii="Calibri" w:eastAsia="Times New Roman" w:hAnsi="Calibri" w:cs="Calibri"/>
          <w:b/>
          <w:sz w:val="24"/>
          <w:szCs w:val="24"/>
          <w:u w:val="single"/>
        </w:rPr>
      </w:pPr>
    </w:p>
    <w:p w14:paraId="438545AE" w14:textId="77777777" w:rsidR="007C0A67" w:rsidRDefault="007C0A67" w:rsidP="007C0A67">
      <w:pPr>
        <w:pStyle w:val="NoSpacing"/>
        <w:rPr>
          <w:rFonts w:ascii="Calibri" w:eastAsia="Times New Roman" w:hAnsi="Calibri" w:cs="Calibri"/>
          <w:b/>
          <w:sz w:val="24"/>
          <w:szCs w:val="24"/>
        </w:rPr>
      </w:pPr>
      <w:r w:rsidRPr="001A4469">
        <w:rPr>
          <w:rFonts w:ascii="Calibri" w:eastAsia="Times New Roman" w:hAnsi="Calibri" w:cs="Calibri"/>
          <w:b/>
          <w:sz w:val="24"/>
          <w:szCs w:val="24"/>
        </w:rPr>
        <w:t>1)</w:t>
      </w:r>
      <w:r w:rsidRPr="001A4469">
        <w:rPr>
          <w:rFonts w:ascii="Calibri" w:eastAsia="Times New Roman" w:hAnsi="Calibri" w:cs="Calibri"/>
          <w:b/>
          <w:sz w:val="24"/>
          <w:szCs w:val="24"/>
        </w:rPr>
        <w:tab/>
        <w:t>APPLICATION DETAILS</w:t>
      </w:r>
    </w:p>
    <w:tbl>
      <w:tblPr>
        <w:tblStyle w:val="TableGrid"/>
        <w:tblW w:w="0" w:type="auto"/>
        <w:tblLook w:val="04A0" w:firstRow="1" w:lastRow="0" w:firstColumn="1" w:lastColumn="0" w:noHBand="0" w:noVBand="1"/>
      </w:tblPr>
      <w:tblGrid>
        <w:gridCol w:w="1234"/>
        <w:gridCol w:w="1206"/>
        <w:gridCol w:w="1218"/>
        <w:gridCol w:w="830"/>
        <w:gridCol w:w="377"/>
        <w:gridCol w:w="1228"/>
        <w:gridCol w:w="1207"/>
        <w:gridCol w:w="1229"/>
        <w:gridCol w:w="1207"/>
      </w:tblGrid>
      <w:tr w:rsidR="007C0A67" w:rsidRPr="00484B2E" w14:paraId="739D798D" w14:textId="77777777">
        <w:tc>
          <w:tcPr>
            <w:tcW w:w="1307" w:type="dxa"/>
          </w:tcPr>
          <w:p w14:paraId="6ACEF5A8" w14:textId="77777777" w:rsidR="007C0A67" w:rsidRPr="00484B2E" w:rsidRDefault="007C0A67">
            <w:pPr>
              <w:pStyle w:val="NoSpacing"/>
              <w:rPr>
                <w:rFonts w:ascii="Calibri" w:hAnsi="Calibri" w:cs="Calibri"/>
                <w:sz w:val="24"/>
                <w:szCs w:val="24"/>
              </w:rPr>
            </w:pPr>
            <w:r w:rsidRPr="00484B2E">
              <w:rPr>
                <w:rFonts w:ascii="Calibri" w:hAnsi="Calibri" w:cs="Calibri"/>
                <w:sz w:val="24"/>
                <w:szCs w:val="24"/>
              </w:rPr>
              <w:t xml:space="preserve">Staff </w:t>
            </w:r>
          </w:p>
        </w:tc>
        <w:tc>
          <w:tcPr>
            <w:tcW w:w="1307" w:type="dxa"/>
          </w:tcPr>
          <w:p w14:paraId="20B318E2" w14:textId="77777777" w:rsidR="007C0A67" w:rsidRPr="00484B2E" w:rsidRDefault="003D31EB">
            <w:pPr>
              <w:pStyle w:val="NoSpacing"/>
              <w:jc w:val="center"/>
              <w:rPr>
                <w:rFonts w:ascii="Calibri" w:hAnsi="Calibri" w:cs="Calibri"/>
                <w:sz w:val="24"/>
                <w:szCs w:val="24"/>
              </w:rPr>
            </w:pPr>
            <w:sdt>
              <w:sdtPr>
                <w:rPr>
                  <w:rFonts w:ascii="Calibri" w:hAnsi="Calibri" w:cs="Calibri"/>
                  <w:sz w:val="24"/>
                  <w:szCs w:val="24"/>
                </w:rPr>
                <w:id w:val="-26807988"/>
                <w14:checkbox>
                  <w14:checked w14:val="0"/>
                  <w14:checkedState w14:val="2612" w14:font="MS Gothic"/>
                  <w14:uncheckedState w14:val="2610" w14:font="MS Gothic"/>
                </w14:checkbox>
              </w:sdtPr>
              <w:sdtEndPr/>
              <w:sdtContent>
                <w:r w:rsidR="007C0A67" w:rsidRPr="00484B2E">
                  <w:rPr>
                    <w:rFonts w:ascii="Segoe UI Symbol" w:eastAsia="MS Gothic" w:hAnsi="Segoe UI Symbol" w:cs="Segoe UI Symbol"/>
                    <w:sz w:val="24"/>
                    <w:szCs w:val="24"/>
                  </w:rPr>
                  <w:t>☐</w:t>
                </w:r>
              </w:sdtContent>
            </w:sdt>
          </w:p>
        </w:tc>
        <w:tc>
          <w:tcPr>
            <w:tcW w:w="1307" w:type="dxa"/>
          </w:tcPr>
          <w:p w14:paraId="11CE4A7B" w14:textId="77777777" w:rsidR="007C0A67" w:rsidRPr="00484B2E" w:rsidRDefault="007C0A67">
            <w:pPr>
              <w:pStyle w:val="NoSpacing"/>
              <w:rPr>
                <w:rFonts w:ascii="Calibri" w:hAnsi="Calibri" w:cs="Calibri"/>
                <w:sz w:val="24"/>
                <w:szCs w:val="24"/>
              </w:rPr>
            </w:pPr>
            <w:r w:rsidRPr="00484B2E">
              <w:rPr>
                <w:rFonts w:ascii="Calibri" w:hAnsi="Calibri" w:cs="Calibri"/>
                <w:sz w:val="24"/>
                <w:szCs w:val="24"/>
              </w:rPr>
              <w:t>UG</w:t>
            </w:r>
          </w:p>
        </w:tc>
        <w:tc>
          <w:tcPr>
            <w:tcW w:w="1307" w:type="dxa"/>
            <w:gridSpan w:val="2"/>
          </w:tcPr>
          <w:p w14:paraId="320C02E3" w14:textId="77777777" w:rsidR="007C0A67" w:rsidRPr="00484B2E" w:rsidRDefault="003D31EB">
            <w:pPr>
              <w:pStyle w:val="NoSpacing"/>
              <w:jc w:val="center"/>
              <w:rPr>
                <w:rFonts w:ascii="Calibri" w:hAnsi="Calibri" w:cs="Calibri"/>
                <w:sz w:val="24"/>
                <w:szCs w:val="24"/>
              </w:rPr>
            </w:pPr>
            <w:sdt>
              <w:sdtPr>
                <w:rPr>
                  <w:rFonts w:ascii="Calibri" w:hAnsi="Calibri" w:cs="Calibri"/>
                  <w:sz w:val="24"/>
                  <w:szCs w:val="24"/>
                </w:rPr>
                <w:id w:val="405265432"/>
                <w14:checkbox>
                  <w14:checked w14:val="0"/>
                  <w14:checkedState w14:val="2612" w14:font="MS Gothic"/>
                  <w14:uncheckedState w14:val="2610" w14:font="MS Gothic"/>
                </w14:checkbox>
              </w:sdtPr>
              <w:sdtEndPr/>
              <w:sdtContent>
                <w:r w:rsidR="007C0A67" w:rsidRPr="00484B2E">
                  <w:rPr>
                    <w:rFonts w:ascii="Segoe UI Symbol" w:eastAsia="MS Gothic" w:hAnsi="Segoe UI Symbol" w:cs="Segoe UI Symbol"/>
                    <w:sz w:val="24"/>
                    <w:szCs w:val="24"/>
                  </w:rPr>
                  <w:t>☐</w:t>
                </w:r>
              </w:sdtContent>
            </w:sdt>
          </w:p>
        </w:tc>
        <w:tc>
          <w:tcPr>
            <w:tcW w:w="1307" w:type="dxa"/>
          </w:tcPr>
          <w:p w14:paraId="11D78CC5" w14:textId="77777777" w:rsidR="007C0A67" w:rsidRPr="00484B2E" w:rsidRDefault="007C0A67">
            <w:pPr>
              <w:pStyle w:val="NoSpacing"/>
              <w:rPr>
                <w:rFonts w:ascii="Calibri" w:hAnsi="Calibri" w:cs="Calibri"/>
                <w:sz w:val="24"/>
                <w:szCs w:val="24"/>
              </w:rPr>
            </w:pPr>
            <w:r w:rsidRPr="00484B2E">
              <w:rPr>
                <w:rFonts w:ascii="Calibri" w:hAnsi="Calibri" w:cs="Calibri"/>
                <w:sz w:val="24"/>
                <w:szCs w:val="24"/>
              </w:rPr>
              <w:t>PGT</w:t>
            </w:r>
          </w:p>
        </w:tc>
        <w:tc>
          <w:tcPr>
            <w:tcW w:w="1307" w:type="dxa"/>
          </w:tcPr>
          <w:p w14:paraId="15400DED" w14:textId="77777777" w:rsidR="007C0A67" w:rsidRPr="00484B2E" w:rsidRDefault="003D31EB">
            <w:pPr>
              <w:pStyle w:val="NoSpacing"/>
              <w:jc w:val="center"/>
              <w:rPr>
                <w:rFonts w:ascii="Calibri" w:hAnsi="Calibri" w:cs="Calibri"/>
                <w:sz w:val="24"/>
                <w:szCs w:val="24"/>
              </w:rPr>
            </w:pPr>
            <w:sdt>
              <w:sdtPr>
                <w:rPr>
                  <w:rFonts w:ascii="Calibri" w:hAnsi="Calibri" w:cs="Calibri"/>
                  <w:sz w:val="24"/>
                  <w:szCs w:val="24"/>
                </w:rPr>
                <w:id w:val="1726326413"/>
                <w14:checkbox>
                  <w14:checked w14:val="0"/>
                  <w14:checkedState w14:val="2612" w14:font="MS Gothic"/>
                  <w14:uncheckedState w14:val="2610" w14:font="MS Gothic"/>
                </w14:checkbox>
              </w:sdtPr>
              <w:sdtEndPr/>
              <w:sdtContent>
                <w:r w:rsidR="007C0A67" w:rsidRPr="00484B2E">
                  <w:rPr>
                    <w:rFonts w:ascii="Segoe UI Symbol" w:eastAsia="MS Gothic" w:hAnsi="Segoe UI Symbol" w:cs="Segoe UI Symbol"/>
                    <w:sz w:val="24"/>
                    <w:szCs w:val="24"/>
                  </w:rPr>
                  <w:t>☐</w:t>
                </w:r>
              </w:sdtContent>
            </w:sdt>
          </w:p>
        </w:tc>
        <w:tc>
          <w:tcPr>
            <w:tcW w:w="1307" w:type="dxa"/>
          </w:tcPr>
          <w:p w14:paraId="556304F4" w14:textId="77777777" w:rsidR="007C0A67" w:rsidRPr="00484B2E" w:rsidRDefault="007C0A67">
            <w:pPr>
              <w:pStyle w:val="NoSpacing"/>
              <w:rPr>
                <w:rFonts w:ascii="Calibri" w:hAnsi="Calibri" w:cs="Calibri"/>
                <w:sz w:val="24"/>
                <w:szCs w:val="24"/>
              </w:rPr>
            </w:pPr>
            <w:r w:rsidRPr="00484B2E">
              <w:rPr>
                <w:rFonts w:ascii="Calibri" w:hAnsi="Calibri" w:cs="Calibri"/>
                <w:sz w:val="24"/>
                <w:szCs w:val="24"/>
              </w:rPr>
              <w:t>PGR</w:t>
            </w:r>
          </w:p>
        </w:tc>
        <w:tc>
          <w:tcPr>
            <w:tcW w:w="1307" w:type="dxa"/>
          </w:tcPr>
          <w:p w14:paraId="52C1E5E6" w14:textId="77777777" w:rsidR="007C0A67" w:rsidRPr="00484B2E" w:rsidRDefault="003D31EB">
            <w:pPr>
              <w:pStyle w:val="NoSpacing"/>
              <w:jc w:val="center"/>
              <w:rPr>
                <w:rFonts w:ascii="Calibri" w:hAnsi="Calibri" w:cs="Calibri"/>
                <w:sz w:val="24"/>
                <w:szCs w:val="24"/>
              </w:rPr>
            </w:pPr>
            <w:sdt>
              <w:sdtPr>
                <w:rPr>
                  <w:rFonts w:ascii="Calibri" w:hAnsi="Calibri" w:cs="Calibri"/>
                  <w:sz w:val="24"/>
                  <w:szCs w:val="24"/>
                </w:rPr>
                <w:id w:val="1855453268"/>
                <w14:checkbox>
                  <w14:checked w14:val="0"/>
                  <w14:checkedState w14:val="2612" w14:font="MS Gothic"/>
                  <w14:uncheckedState w14:val="2610" w14:font="MS Gothic"/>
                </w14:checkbox>
              </w:sdtPr>
              <w:sdtEndPr/>
              <w:sdtContent>
                <w:r w:rsidR="007C0A67" w:rsidRPr="00484B2E">
                  <w:rPr>
                    <w:rFonts w:ascii="Segoe UI Symbol" w:eastAsia="MS Gothic" w:hAnsi="Segoe UI Symbol" w:cs="Segoe UI Symbol"/>
                    <w:sz w:val="24"/>
                    <w:szCs w:val="24"/>
                  </w:rPr>
                  <w:t>☐</w:t>
                </w:r>
              </w:sdtContent>
            </w:sdt>
          </w:p>
        </w:tc>
      </w:tr>
      <w:tr w:rsidR="007C0A67" w:rsidRPr="00484B2E" w14:paraId="5631B7B8" w14:textId="77777777">
        <w:tc>
          <w:tcPr>
            <w:tcW w:w="4815" w:type="dxa"/>
            <w:gridSpan w:val="4"/>
          </w:tcPr>
          <w:p w14:paraId="7B4CFD9F" w14:textId="77777777" w:rsidR="007C0A67" w:rsidRPr="00484B2E" w:rsidRDefault="007C0A67">
            <w:pPr>
              <w:pStyle w:val="NoSpacing"/>
              <w:rPr>
                <w:rFonts w:ascii="Calibri" w:eastAsia="Times New Roman" w:hAnsi="Calibri" w:cs="Calibri"/>
                <w:sz w:val="24"/>
                <w:szCs w:val="24"/>
              </w:rPr>
            </w:pPr>
            <w:r w:rsidRPr="00484B2E">
              <w:rPr>
                <w:rFonts w:ascii="Calibri" w:eastAsia="Times New Roman" w:hAnsi="Calibri" w:cs="Calibri"/>
                <w:sz w:val="24"/>
                <w:szCs w:val="24"/>
              </w:rPr>
              <w:t xml:space="preserve">Application number (as per </w:t>
            </w:r>
            <w:r>
              <w:rPr>
                <w:rFonts w:ascii="Calibri" w:eastAsia="Times New Roman" w:hAnsi="Calibri" w:cs="Calibri"/>
                <w:sz w:val="24"/>
                <w:szCs w:val="24"/>
              </w:rPr>
              <w:t>a</w:t>
            </w:r>
            <w:r w:rsidRPr="00484B2E">
              <w:rPr>
                <w:rFonts w:ascii="Calibri" w:eastAsia="Times New Roman" w:hAnsi="Calibri" w:cs="Calibri"/>
                <w:sz w:val="24"/>
                <w:szCs w:val="24"/>
              </w:rPr>
              <w:t xml:space="preserve">pproval letter):  </w:t>
            </w:r>
          </w:p>
        </w:tc>
        <w:tc>
          <w:tcPr>
            <w:tcW w:w="5641" w:type="dxa"/>
            <w:gridSpan w:val="5"/>
          </w:tcPr>
          <w:p w14:paraId="53AAB013" w14:textId="77777777" w:rsidR="007C0A67" w:rsidRPr="00484B2E" w:rsidRDefault="007C0A67">
            <w:pPr>
              <w:pStyle w:val="NoSpacing"/>
              <w:rPr>
                <w:rFonts w:ascii="Calibri" w:eastAsia="Times New Roman" w:hAnsi="Calibri" w:cs="Calibri"/>
                <w:sz w:val="24"/>
                <w:szCs w:val="24"/>
              </w:rPr>
            </w:pPr>
          </w:p>
        </w:tc>
      </w:tr>
      <w:tr w:rsidR="007C0A67" w:rsidRPr="00484B2E" w14:paraId="725B9215" w14:textId="77777777">
        <w:tc>
          <w:tcPr>
            <w:tcW w:w="4815" w:type="dxa"/>
            <w:gridSpan w:val="4"/>
          </w:tcPr>
          <w:p w14:paraId="4C62007C" w14:textId="77777777" w:rsidR="007C0A67" w:rsidRPr="00484B2E" w:rsidRDefault="007C0A67">
            <w:pPr>
              <w:pStyle w:val="NoSpacing"/>
              <w:rPr>
                <w:rFonts w:ascii="Calibri" w:eastAsia="Times New Roman" w:hAnsi="Calibri" w:cs="Calibri"/>
                <w:sz w:val="24"/>
                <w:szCs w:val="24"/>
              </w:rPr>
            </w:pPr>
            <w:r w:rsidRPr="00484B2E">
              <w:rPr>
                <w:rFonts w:ascii="Calibri" w:eastAsia="Times New Roman" w:hAnsi="Calibri" w:cs="Calibri"/>
                <w:sz w:val="24"/>
                <w:szCs w:val="24"/>
              </w:rPr>
              <w:t xml:space="preserve">Applicant’s </w:t>
            </w:r>
            <w:r>
              <w:rPr>
                <w:rFonts w:ascii="Calibri" w:eastAsia="Times New Roman" w:hAnsi="Calibri" w:cs="Calibri"/>
                <w:sz w:val="24"/>
                <w:szCs w:val="24"/>
              </w:rPr>
              <w:t>n</w:t>
            </w:r>
            <w:r w:rsidRPr="00484B2E">
              <w:rPr>
                <w:rFonts w:ascii="Calibri" w:eastAsia="Times New Roman" w:hAnsi="Calibri" w:cs="Calibri"/>
                <w:sz w:val="24"/>
                <w:szCs w:val="24"/>
              </w:rPr>
              <w:t>ame:</w:t>
            </w:r>
          </w:p>
        </w:tc>
        <w:tc>
          <w:tcPr>
            <w:tcW w:w="5641" w:type="dxa"/>
            <w:gridSpan w:val="5"/>
          </w:tcPr>
          <w:p w14:paraId="66B96B70" w14:textId="77777777" w:rsidR="007C0A67" w:rsidRPr="00484B2E" w:rsidRDefault="007C0A67">
            <w:pPr>
              <w:pStyle w:val="NoSpacing"/>
              <w:rPr>
                <w:rFonts w:ascii="Calibri" w:eastAsia="Times New Roman" w:hAnsi="Calibri" w:cs="Calibri"/>
                <w:sz w:val="24"/>
                <w:szCs w:val="24"/>
              </w:rPr>
            </w:pPr>
          </w:p>
        </w:tc>
      </w:tr>
      <w:tr w:rsidR="007C0A67" w:rsidRPr="00484B2E" w14:paraId="7E5157EA" w14:textId="77777777">
        <w:tc>
          <w:tcPr>
            <w:tcW w:w="4815" w:type="dxa"/>
            <w:gridSpan w:val="4"/>
          </w:tcPr>
          <w:p w14:paraId="3E002D22" w14:textId="77777777" w:rsidR="007C0A67" w:rsidRPr="00484B2E" w:rsidRDefault="007C0A67">
            <w:pPr>
              <w:pStyle w:val="NoSpacing"/>
              <w:rPr>
                <w:rFonts w:ascii="Calibri" w:eastAsia="Times New Roman" w:hAnsi="Calibri" w:cs="Calibri"/>
                <w:sz w:val="24"/>
                <w:szCs w:val="24"/>
              </w:rPr>
            </w:pPr>
            <w:r w:rsidRPr="00484B2E">
              <w:rPr>
                <w:rFonts w:ascii="Calibri" w:eastAsia="Times New Roman" w:hAnsi="Calibri" w:cs="Calibri"/>
                <w:sz w:val="24"/>
                <w:szCs w:val="24"/>
              </w:rPr>
              <w:t xml:space="preserve">Project </w:t>
            </w:r>
            <w:r>
              <w:rPr>
                <w:rFonts w:ascii="Calibri" w:eastAsia="Times New Roman" w:hAnsi="Calibri" w:cs="Calibri"/>
                <w:sz w:val="24"/>
                <w:szCs w:val="24"/>
              </w:rPr>
              <w:t>t</w:t>
            </w:r>
            <w:r w:rsidRPr="00484B2E">
              <w:rPr>
                <w:rFonts w:ascii="Calibri" w:eastAsia="Times New Roman" w:hAnsi="Calibri" w:cs="Calibri"/>
                <w:sz w:val="24"/>
                <w:szCs w:val="24"/>
              </w:rPr>
              <w:t>itle:</w:t>
            </w:r>
          </w:p>
        </w:tc>
        <w:tc>
          <w:tcPr>
            <w:tcW w:w="5641" w:type="dxa"/>
            <w:gridSpan w:val="5"/>
          </w:tcPr>
          <w:p w14:paraId="27D054C9" w14:textId="77777777" w:rsidR="007C0A67" w:rsidRPr="00484B2E" w:rsidRDefault="007C0A67">
            <w:pPr>
              <w:pStyle w:val="NoSpacing"/>
              <w:rPr>
                <w:rFonts w:ascii="Calibri" w:eastAsia="Times New Roman" w:hAnsi="Calibri" w:cs="Calibri"/>
                <w:sz w:val="24"/>
                <w:szCs w:val="24"/>
              </w:rPr>
            </w:pPr>
          </w:p>
        </w:tc>
      </w:tr>
      <w:tr w:rsidR="007C0A67" w:rsidRPr="00484B2E" w14:paraId="56B0F7CE" w14:textId="77777777">
        <w:tc>
          <w:tcPr>
            <w:tcW w:w="4815" w:type="dxa"/>
            <w:gridSpan w:val="4"/>
          </w:tcPr>
          <w:p w14:paraId="11A6B55B" w14:textId="77777777" w:rsidR="007C0A67" w:rsidRPr="00484B2E" w:rsidRDefault="007C0A67">
            <w:pPr>
              <w:pStyle w:val="NoSpacing"/>
              <w:rPr>
                <w:rFonts w:ascii="Calibri" w:eastAsia="Times New Roman" w:hAnsi="Calibri" w:cs="Calibri"/>
                <w:sz w:val="24"/>
                <w:szCs w:val="24"/>
              </w:rPr>
            </w:pPr>
            <w:r w:rsidRPr="00484B2E">
              <w:rPr>
                <w:rFonts w:ascii="Calibri" w:eastAsia="Times New Roman" w:hAnsi="Calibri" w:cs="Calibri"/>
                <w:sz w:val="24"/>
                <w:szCs w:val="24"/>
              </w:rPr>
              <w:t>Student ID (where applicable):</w:t>
            </w:r>
          </w:p>
        </w:tc>
        <w:tc>
          <w:tcPr>
            <w:tcW w:w="5641" w:type="dxa"/>
            <w:gridSpan w:val="5"/>
          </w:tcPr>
          <w:p w14:paraId="43881596" w14:textId="77777777" w:rsidR="007C0A67" w:rsidRPr="00484B2E" w:rsidRDefault="007C0A67">
            <w:pPr>
              <w:pStyle w:val="NoSpacing"/>
              <w:rPr>
                <w:rFonts w:ascii="Calibri" w:eastAsia="Times New Roman" w:hAnsi="Calibri" w:cs="Calibri"/>
                <w:sz w:val="24"/>
                <w:szCs w:val="24"/>
              </w:rPr>
            </w:pPr>
          </w:p>
        </w:tc>
      </w:tr>
      <w:tr w:rsidR="007C0A67" w:rsidRPr="00740D69" w14:paraId="6531C4F3" w14:textId="77777777">
        <w:tc>
          <w:tcPr>
            <w:tcW w:w="4815" w:type="dxa"/>
            <w:gridSpan w:val="4"/>
          </w:tcPr>
          <w:p w14:paraId="5E1F6B48" w14:textId="77777777" w:rsidR="007C0A67" w:rsidRPr="004A33FD" w:rsidRDefault="007C0A67">
            <w:pPr>
              <w:pStyle w:val="NoSpacing"/>
              <w:rPr>
                <w:rFonts w:ascii="Calibri" w:eastAsia="Times New Roman" w:hAnsi="Calibri" w:cs="Calibri"/>
                <w:sz w:val="24"/>
                <w:szCs w:val="24"/>
                <w:lang w:val="da-DK"/>
              </w:rPr>
            </w:pPr>
            <w:r w:rsidRPr="004A33FD">
              <w:rPr>
                <w:rFonts w:ascii="Calibri" w:eastAsia="Times New Roman" w:hAnsi="Calibri" w:cs="Calibri"/>
                <w:sz w:val="24"/>
                <w:szCs w:val="24"/>
                <w:lang w:val="da-DK"/>
              </w:rPr>
              <w:t>Supervisor (for UG/ PGT/ PGR)</w:t>
            </w:r>
          </w:p>
        </w:tc>
        <w:tc>
          <w:tcPr>
            <w:tcW w:w="5641" w:type="dxa"/>
            <w:gridSpan w:val="5"/>
          </w:tcPr>
          <w:p w14:paraId="76639400" w14:textId="77777777" w:rsidR="007C0A67" w:rsidRPr="004A33FD" w:rsidRDefault="007C0A67">
            <w:pPr>
              <w:pStyle w:val="NoSpacing"/>
              <w:rPr>
                <w:rFonts w:ascii="Calibri" w:eastAsia="Times New Roman" w:hAnsi="Calibri" w:cs="Calibri"/>
                <w:sz w:val="24"/>
                <w:szCs w:val="24"/>
                <w:lang w:val="da-DK"/>
              </w:rPr>
            </w:pPr>
          </w:p>
        </w:tc>
      </w:tr>
      <w:tr w:rsidR="007C0A67" w:rsidRPr="00484B2E" w14:paraId="678C3C88" w14:textId="77777777">
        <w:tc>
          <w:tcPr>
            <w:tcW w:w="4815" w:type="dxa"/>
            <w:gridSpan w:val="4"/>
          </w:tcPr>
          <w:p w14:paraId="415D8F58" w14:textId="77777777" w:rsidR="007C0A67" w:rsidRPr="00484B2E" w:rsidRDefault="007C0A67">
            <w:pPr>
              <w:pStyle w:val="NoSpacing"/>
              <w:rPr>
                <w:rFonts w:ascii="Calibri" w:eastAsia="Times New Roman" w:hAnsi="Calibri" w:cs="Calibri"/>
                <w:sz w:val="24"/>
                <w:szCs w:val="24"/>
              </w:rPr>
            </w:pPr>
            <w:r w:rsidRPr="00484B2E">
              <w:rPr>
                <w:rFonts w:ascii="Calibri" w:eastAsia="Times New Roman" w:hAnsi="Calibri" w:cs="Calibri"/>
                <w:sz w:val="24"/>
                <w:szCs w:val="24"/>
              </w:rPr>
              <w:t xml:space="preserve">Original </w:t>
            </w:r>
            <w:r w:rsidRPr="00484B2E">
              <w:rPr>
                <w:rFonts w:ascii="Calibri" w:eastAsia="Times New Roman" w:hAnsi="Calibri" w:cs="Calibri"/>
                <w:b/>
                <w:bCs/>
                <w:sz w:val="24"/>
                <w:szCs w:val="24"/>
              </w:rPr>
              <w:t>START</w:t>
            </w:r>
            <w:r w:rsidRPr="00484B2E">
              <w:rPr>
                <w:rFonts w:ascii="Calibri" w:eastAsia="Times New Roman" w:hAnsi="Calibri" w:cs="Calibri"/>
                <w:sz w:val="24"/>
                <w:szCs w:val="24"/>
              </w:rPr>
              <w:t xml:space="preserve"> </w:t>
            </w:r>
            <w:r w:rsidRPr="00724430">
              <w:rPr>
                <w:rFonts w:ascii="Calibri" w:eastAsia="Times New Roman" w:hAnsi="Calibri" w:cs="Calibri"/>
                <w:b/>
                <w:bCs/>
                <w:sz w:val="24"/>
                <w:szCs w:val="24"/>
              </w:rPr>
              <w:t>DATE</w:t>
            </w:r>
            <w:r w:rsidRPr="00484B2E">
              <w:rPr>
                <w:rFonts w:ascii="Calibri" w:eastAsia="Times New Roman" w:hAnsi="Calibri" w:cs="Calibri"/>
                <w:sz w:val="24"/>
                <w:szCs w:val="24"/>
              </w:rPr>
              <w:t xml:space="preserve"> of </w:t>
            </w:r>
            <w:r>
              <w:rPr>
                <w:rFonts w:ascii="Calibri" w:eastAsia="Times New Roman" w:hAnsi="Calibri" w:cs="Calibri"/>
                <w:sz w:val="24"/>
                <w:szCs w:val="24"/>
              </w:rPr>
              <w:t>a</w:t>
            </w:r>
            <w:r w:rsidRPr="00484B2E">
              <w:rPr>
                <w:rFonts w:ascii="Calibri" w:eastAsia="Times New Roman" w:hAnsi="Calibri" w:cs="Calibri"/>
                <w:sz w:val="24"/>
                <w:szCs w:val="24"/>
              </w:rPr>
              <w:t>pprov</w:t>
            </w:r>
            <w:r>
              <w:rPr>
                <w:rFonts w:ascii="Calibri" w:eastAsia="Times New Roman" w:hAnsi="Calibri" w:cs="Calibri"/>
                <w:sz w:val="24"/>
                <w:szCs w:val="24"/>
              </w:rPr>
              <w:t>ed application:</w:t>
            </w:r>
          </w:p>
        </w:tc>
        <w:tc>
          <w:tcPr>
            <w:tcW w:w="5641" w:type="dxa"/>
            <w:gridSpan w:val="5"/>
          </w:tcPr>
          <w:p w14:paraId="3D51007B" w14:textId="77777777" w:rsidR="007C0A67" w:rsidRPr="00484B2E" w:rsidRDefault="007C0A67">
            <w:pPr>
              <w:pStyle w:val="NoSpacing"/>
              <w:rPr>
                <w:rFonts w:ascii="Calibri" w:eastAsia="Times New Roman" w:hAnsi="Calibri" w:cs="Calibri"/>
                <w:sz w:val="24"/>
                <w:szCs w:val="24"/>
              </w:rPr>
            </w:pPr>
          </w:p>
        </w:tc>
      </w:tr>
      <w:tr w:rsidR="007C0A67" w:rsidRPr="00484B2E" w14:paraId="735335C6" w14:textId="77777777">
        <w:tc>
          <w:tcPr>
            <w:tcW w:w="4815" w:type="dxa"/>
            <w:gridSpan w:val="4"/>
          </w:tcPr>
          <w:p w14:paraId="09FB230C" w14:textId="77777777" w:rsidR="007C0A67" w:rsidRPr="00484B2E" w:rsidRDefault="007C0A67">
            <w:pPr>
              <w:pStyle w:val="NoSpacing"/>
              <w:rPr>
                <w:rFonts w:ascii="Calibri" w:hAnsi="Calibri" w:cs="Calibri"/>
                <w:sz w:val="24"/>
                <w:szCs w:val="24"/>
              </w:rPr>
            </w:pPr>
            <w:r w:rsidRPr="00484B2E">
              <w:rPr>
                <w:rFonts w:ascii="Calibri" w:eastAsia="Times New Roman" w:hAnsi="Calibri" w:cs="Calibri"/>
                <w:sz w:val="24"/>
                <w:szCs w:val="24"/>
              </w:rPr>
              <w:t xml:space="preserve">Original </w:t>
            </w:r>
            <w:r w:rsidRPr="00484B2E">
              <w:rPr>
                <w:rFonts w:ascii="Calibri" w:eastAsia="Times New Roman" w:hAnsi="Calibri" w:cs="Calibri"/>
                <w:b/>
                <w:bCs/>
                <w:sz w:val="24"/>
                <w:szCs w:val="24"/>
              </w:rPr>
              <w:t>END</w:t>
            </w:r>
            <w:r w:rsidRPr="00484B2E">
              <w:rPr>
                <w:rFonts w:ascii="Calibri" w:eastAsia="Times New Roman" w:hAnsi="Calibri" w:cs="Calibri"/>
                <w:sz w:val="24"/>
                <w:szCs w:val="24"/>
              </w:rPr>
              <w:t xml:space="preserve"> </w:t>
            </w:r>
            <w:r w:rsidRPr="00724430">
              <w:rPr>
                <w:rFonts w:ascii="Calibri" w:eastAsia="Times New Roman" w:hAnsi="Calibri" w:cs="Calibri"/>
                <w:b/>
                <w:bCs/>
                <w:sz w:val="24"/>
                <w:szCs w:val="24"/>
              </w:rPr>
              <w:t>DATE</w:t>
            </w:r>
            <w:r w:rsidRPr="00484B2E">
              <w:rPr>
                <w:rFonts w:ascii="Calibri" w:eastAsia="Times New Roman" w:hAnsi="Calibri" w:cs="Calibri"/>
                <w:sz w:val="24"/>
                <w:szCs w:val="24"/>
              </w:rPr>
              <w:t xml:space="preserve"> of </w:t>
            </w:r>
            <w:r>
              <w:rPr>
                <w:rFonts w:ascii="Calibri" w:eastAsia="Times New Roman" w:hAnsi="Calibri" w:cs="Calibri"/>
                <w:sz w:val="24"/>
                <w:szCs w:val="24"/>
              </w:rPr>
              <w:t>a</w:t>
            </w:r>
            <w:r w:rsidRPr="00484B2E">
              <w:rPr>
                <w:rFonts w:ascii="Calibri" w:eastAsia="Times New Roman" w:hAnsi="Calibri" w:cs="Calibri"/>
                <w:sz w:val="24"/>
                <w:szCs w:val="24"/>
              </w:rPr>
              <w:t>pprov</w:t>
            </w:r>
            <w:r>
              <w:rPr>
                <w:rFonts w:ascii="Calibri" w:eastAsia="Times New Roman" w:hAnsi="Calibri" w:cs="Calibri"/>
                <w:sz w:val="24"/>
                <w:szCs w:val="24"/>
              </w:rPr>
              <w:t>ed application</w:t>
            </w:r>
            <w:r w:rsidRPr="00484B2E">
              <w:rPr>
                <w:rFonts w:ascii="Calibri" w:eastAsia="Times New Roman" w:hAnsi="Calibri" w:cs="Calibri"/>
                <w:sz w:val="24"/>
                <w:szCs w:val="24"/>
              </w:rPr>
              <w:t>:</w:t>
            </w:r>
          </w:p>
        </w:tc>
        <w:tc>
          <w:tcPr>
            <w:tcW w:w="5641" w:type="dxa"/>
            <w:gridSpan w:val="5"/>
          </w:tcPr>
          <w:p w14:paraId="027C3D95" w14:textId="77777777" w:rsidR="007C0A67" w:rsidRPr="00484B2E" w:rsidRDefault="007C0A67">
            <w:pPr>
              <w:pStyle w:val="NoSpacing"/>
              <w:rPr>
                <w:rFonts w:ascii="Calibri" w:hAnsi="Calibri" w:cs="Calibri"/>
                <w:sz w:val="24"/>
                <w:szCs w:val="24"/>
              </w:rPr>
            </w:pPr>
          </w:p>
        </w:tc>
      </w:tr>
    </w:tbl>
    <w:p w14:paraId="5A42D30F" w14:textId="77777777" w:rsidR="007C0A67" w:rsidRDefault="007C0A67" w:rsidP="007C0A67">
      <w:pPr>
        <w:pStyle w:val="NoSpacing"/>
        <w:rPr>
          <w:rFonts w:ascii="Calibri" w:hAnsi="Calibri" w:cs="Calibri"/>
          <w:b/>
          <w:sz w:val="24"/>
          <w:szCs w:val="24"/>
          <w:u w:val="single"/>
        </w:rPr>
      </w:pPr>
    </w:p>
    <w:p w14:paraId="50A7C708" w14:textId="77777777" w:rsidR="007C0A67" w:rsidRPr="001A4469" w:rsidRDefault="007C0A67" w:rsidP="007C0A67">
      <w:pPr>
        <w:pStyle w:val="NoSpacing"/>
        <w:rPr>
          <w:rFonts w:ascii="Calibri" w:hAnsi="Calibri" w:cs="Calibri"/>
          <w:b/>
          <w:sz w:val="24"/>
          <w:szCs w:val="24"/>
        </w:rPr>
      </w:pPr>
      <w:r w:rsidRPr="001A4469">
        <w:rPr>
          <w:rFonts w:ascii="Calibri" w:hAnsi="Calibri" w:cs="Calibri"/>
          <w:b/>
          <w:sz w:val="24"/>
          <w:szCs w:val="24"/>
        </w:rPr>
        <w:t>2)</w:t>
      </w:r>
      <w:r w:rsidRPr="001A4469">
        <w:rPr>
          <w:rFonts w:ascii="Calibri" w:hAnsi="Calibri" w:cs="Calibri"/>
          <w:b/>
          <w:sz w:val="24"/>
          <w:szCs w:val="24"/>
        </w:rPr>
        <w:tab/>
        <w:t xml:space="preserve">AMENDMENTS </w:t>
      </w:r>
      <w:r>
        <w:rPr>
          <w:rFonts w:ascii="Calibri" w:hAnsi="Calibri" w:cs="Calibri"/>
          <w:b/>
          <w:sz w:val="24"/>
          <w:szCs w:val="24"/>
        </w:rPr>
        <w:t>R</w:t>
      </w:r>
      <w:r w:rsidRPr="001A4469">
        <w:rPr>
          <w:rFonts w:ascii="Calibri" w:hAnsi="Calibri" w:cs="Calibri"/>
          <w:b/>
          <w:sz w:val="24"/>
          <w:szCs w:val="24"/>
        </w:rPr>
        <w:t>EQUESTED</w:t>
      </w:r>
    </w:p>
    <w:tbl>
      <w:tblPr>
        <w:tblStyle w:val="TableGrid"/>
        <w:tblW w:w="0" w:type="auto"/>
        <w:tblLook w:val="04A0" w:firstRow="1" w:lastRow="0" w:firstColumn="1" w:lastColumn="0" w:noHBand="0" w:noVBand="1"/>
      </w:tblPr>
      <w:tblGrid>
        <w:gridCol w:w="8565"/>
        <w:gridCol w:w="1171"/>
      </w:tblGrid>
      <w:tr w:rsidR="007C0A67" w14:paraId="157FFF4C" w14:textId="77777777">
        <w:tc>
          <w:tcPr>
            <w:tcW w:w="9209" w:type="dxa"/>
          </w:tcPr>
          <w:p w14:paraId="4F8B5CEA" w14:textId="4686EC0D" w:rsidR="007C0A67" w:rsidRDefault="007C0A67">
            <w:pPr>
              <w:pStyle w:val="NoSpacing"/>
              <w:rPr>
                <w:rFonts w:ascii="Calibri" w:hAnsi="Calibri" w:cs="Calibri"/>
                <w:b/>
                <w:bCs/>
                <w:sz w:val="24"/>
                <w:szCs w:val="24"/>
              </w:rPr>
            </w:pPr>
            <w:r w:rsidRPr="00484B2E">
              <w:rPr>
                <w:rFonts w:ascii="Calibri" w:hAnsi="Calibri" w:cs="Calibri"/>
                <w:b/>
                <w:bCs/>
                <w:sz w:val="24"/>
                <w:szCs w:val="24"/>
              </w:rPr>
              <w:t>Minor amendments</w:t>
            </w:r>
            <w:r w:rsidRPr="00484B2E">
              <w:rPr>
                <w:rFonts w:ascii="Calibri" w:hAnsi="Calibri" w:cs="Calibri"/>
                <w:sz w:val="24"/>
                <w:szCs w:val="24"/>
              </w:rPr>
              <w:t xml:space="preserve">, which do not </w:t>
            </w:r>
            <w:r w:rsidR="002E4F2E">
              <w:rPr>
                <w:rFonts w:ascii="Calibri" w:hAnsi="Calibri" w:cs="Calibri"/>
                <w:sz w:val="24"/>
                <w:szCs w:val="24"/>
              </w:rPr>
              <w:t xml:space="preserve">fundamentally </w:t>
            </w:r>
            <w:r w:rsidRPr="00484B2E">
              <w:rPr>
                <w:rFonts w:ascii="Calibri" w:hAnsi="Calibri" w:cs="Calibri"/>
                <w:sz w:val="24"/>
                <w:szCs w:val="24"/>
              </w:rPr>
              <w:t xml:space="preserve">alter </w:t>
            </w:r>
            <w:r w:rsidR="002E4F2E">
              <w:rPr>
                <w:rFonts w:ascii="Calibri" w:hAnsi="Calibri" w:cs="Calibri"/>
                <w:sz w:val="24"/>
                <w:szCs w:val="24"/>
              </w:rPr>
              <w:t xml:space="preserve">the project’s </w:t>
            </w:r>
            <w:r w:rsidR="002E4F2E" w:rsidRPr="00484B2E">
              <w:rPr>
                <w:rFonts w:ascii="Calibri" w:hAnsi="Calibri" w:cs="Calibri"/>
                <w:sz w:val="24"/>
                <w:szCs w:val="24"/>
              </w:rPr>
              <w:t xml:space="preserve">ethical considerations </w:t>
            </w:r>
            <w:r w:rsidRPr="00484B2E">
              <w:rPr>
                <w:rFonts w:ascii="Calibri" w:hAnsi="Calibri" w:cs="Calibri"/>
                <w:sz w:val="24"/>
                <w:szCs w:val="24"/>
              </w:rPr>
              <w:t xml:space="preserve">or </w:t>
            </w:r>
            <w:r w:rsidR="00A259D4">
              <w:rPr>
                <w:rFonts w:ascii="Calibri" w:hAnsi="Calibri" w:cs="Calibri"/>
                <w:sz w:val="24"/>
                <w:szCs w:val="24"/>
              </w:rPr>
              <w:t>entail</w:t>
            </w:r>
            <w:r w:rsidRPr="00484B2E">
              <w:rPr>
                <w:rFonts w:ascii="Calibri" w:hAnsi="Calibri" w:cs="Calibri"/>
                <w:sz w:val="24"/>
                <w:szCs w:val="24"/>
              </w:rPr>
              <w:t xml:space="preserve"> any additional</w:t>
            </w:r>
            <w:r w:rsidR="002E4F2E">
              <w:rPr>
                <w:rFonts w:ascii="Calibri" w:hAnsi="Calibri" w:cs="Calibri"/>
                <w:sz w:val="24"/>
                <w:szCs w:val="24"/>
              </w:rPr>
              <w:t xml:space="preserve"> ones</w:t>
            </w:r>
            <w:r w:rsidRPr="00484B2E">
              <w:rPr>
                <w:rFonts w:ascii="Calibri" w:hAnsi="Calibri" w:cs="Calibri"/>
                <w:sz w:val="24"/>
                <w:szCs w:val="24"/>
              </w:rPr>
              <w:t>:</w:t>
            </w:r>
          </w:p>
        </w:tc>
        <w:tc>
          <w:tcPr>
            <w:tcW w:w="1247" w:type="dxa"/>
          </w:tcPr>
          <w:p w14:paraId="30786323" w14:textId="77777777" w:rsidR="007C0A67" w:rsidRDefault="003D31EB">
            <w:pPr>
              <w:pStyle w:val="NoSpacing"/>
              <w:jc w:val="center"/>
              <w:rPr>
                <w:rFonts w:ascii="Calibri" w:hAnsi="Calibri" w:cs="Calibri"/>
                <w:b/>
                <w:bCs/>
                <w:sz w:val="24"/>
                <w:szCs w:val="24"/>
              </w:rPr>
            </w:pPr>
            <w:sdt>
              <w:sdtPr>
                <w:rPr>
                  <w:rFonts w:ascii="Calibri" w:hAnsi="Calibri" w:cs="Calibri"/>
                  <w:sz w:val="24"/>
                  <w:szCs w:val="24"/>
                </w:rPr>
                <w:id w:val="1084041893"/>
                <w14:checkbox>
                  <w14:checked w14:val="0"/>
                  <w14:checkedState w14:val="2612" w14:font="MS Gothic"/>
                  <w14:uncheckedState w14:val="2610" w14:font="MS Gothic"/>
                </w14:checkbox>
              </w:sdtPr>
              <w:sdtEndPr/>
              <w:sdtContent>
                <w:r w:rsidR="007C0A67" w:rsidRPr="00484B2E">
                  <w:rPr>
                    <w:rFonts w:ascii="Segoe UI Symbol" w:eastAsia="MS Gothic" w:hAnsi="Segoe UI Symbol" w:cs="Segoe UI Symbol"/>
                    <w:sz w:val="24"/>
                    <w:szCs w:val="24"/>
                  </w:rPr>
                  <w:t>☐</w:t>
                </w:r>
              </w:sdtContent>
            </w:sdt>
          </w:p>
        </w:tc>
      </w:tr>
      <w:tr w:rsidR="007C0A67" w14:paraId="7C2E7D5F" w14:textId="77777777">
        <w:tc>
          <w:tcPr>
            <w:tcW w:w="9209" w:type="dxa"/>
          </w:tcPr>
          <w:p w14:paraId="6A71C852" w14:textId="77777777" w:rsidR="007C0A67" w:rsidRPr="00950654" w:rsidRDefault="007C0A67" w:rsidP="009A1C0A">
            <w:pPr>
              <w:pStyle w:val="NoSpacing"/>
              <w:numPr>
                <w:ilvl w:val="0"/>
                <w:numId w:val="49"/>
              </w:numPr>
              <w:rPr>
                <w:rFonts w:ascii="Calibri" w:hAnsi="Calibri" w:cs="Calibri"/>
                <w:sz w:val="24"/>
                <w:szCs w:val="24"/>
              </w:rPr>
            </w:pPr>
            <w:r w:rsidRPr="00950654">
              <w:rPr>
                <w:rFonts w:ascii="Calibri" w:hAnsi="Calibri" w:cs="Calibri"/>
                <w:sz w:val="24"/>
                <w:szCs w:val="24"/>
              </w:rPr>
              <w:t>Extension to approval period</w:t>
            </w:r>
            <w:r w:rsidRPr="00950654">
              <w:rPr>
                <w:rFonts w:ascii="Calibri" w:hAnsi="Calibri" w:cs="Calibri"/>
                <w:sz w:val="24"/>
                <w:szCs w:val="24"/>
              </w:rPr>
              <w:tab/>
            </w:r>
          </w:p>
        </w:tc>
        <w:tc>
          <w:tcPr>
            <w:tcW w:w="1247" w:type="dxa"/>
          </w:tcPr>
          <w:p w14:paraId="2A1ED718" w14:textId="77777777" w:rsidR="007C0A67" w:rsidRDefault="003D31EB">
            <w:pPr>
              <w:pStyle w:val="NoSpacing"/>
              <w:jc w:val="center"/>
              <w:rPr>
                <w:rFonts w:ascii="Calibri" w:hAnsi="Calibri" w:cs="Calibri"/>
                <w:b/>
                <w:bCs/>
                <w:sz w:val="24"/>
                <w:szCs w:val="24"/>
              </w:rPr>
            </w:pPr>
            <w:sdt>
              <w:sdtPr>
                <w:rPr>
                  <w:rFonts w:ascii="Calibri" w:hAnsi="Calibri" w:cs="Calibri"/>
                  <w:sz w:val="24"/>
                  <w:szCs w:val="24"/>
                </w:rPr>
                <w:id w:val="2136904880"/>
                <w14:checkbox>
                  <w14:checked w14:val="0"/>
                  <w14:checkedState w14:val="2612" w14:font="MS Gothic"/>
                  <w14:uncheckedState w14:val="2610" w14:font="MS Gothic"/>
                </w14:checkbox>
              </w:sdtPr>
              <w:sdtEndPr/>
              <w:sdtContent>
                <w:r w:rsidR="007C0A67" w:rsidRPr="00484B2E">
                  <w:rPr>
                    <w:rFonts w:ascii="Segoe UI Symbol" w:eastAsia="MS Gothic" w:hAnsi="Segoe UI Symbol" w:cs="Segoe UI Symbol"/>
                    <w:sz w:val="24"/>
                    <w:szCs w:val="24"/>
                  </w:rPr>
                  <w:t>☐</w:t>
                </w:r>
              </w:sdtContent>
            </w:sdt>
          </w:p>
        </w:tc>
      </w:tr>
      <w:tr w:rsidR="007C0A67" w14:paraId="3A2CCB56" w14:textId="77777777">
        <w:tc>
          <w:tcPr>
            <w:tcW w:w="9209" w:type="dxa"/>
          </w:tcPr>
          <w:p w14:paraId="1E8C948F" w14:textId="77777777" w:rsidR="007C0A67" w:rsidRPr="00950654" w:rsidRDefault="007C0A67" w:rsidP="009A1C0A">
            <w:pPr>
              <w:pStyle w:val="NoSpacing"/>
              <w:numPr>
                <w:ilvl w:val="0"/>
                <w:numId w:val="49"/>
              </w:numPr>
              <w:rPr>
                <w:rFonts w:ascii="Calibri" w:hAnsi="Calibri" w:cs="Calibri"/>
                <w:sz w:val="24"/>
                <w:szCs w:val="24"/>
              </w:rPr>
            </w:pPr>
            <w:r w:rsidRPr="00950654">
              <w:rPr>
                <w:rFonts w:ascii="Calibri" w:hAnsi="Calibri" w:cs="Calibri"/>
                <w:sz w:val="24"/>
                <w:szCs w:val="24"/>
              </w:rPr>
              <w:t>Addition/change to research team</w:t>
            </w:r>
            <w:r w:rsidRPr="00950654">
              <w:rPr>
                <w:rFonts w:ascii="Calibri" w:hAnsi="Calibri" w:cs="Calibri"/>
                <w:sz w:val="24"/>
                <w:szCs w:val="24"/>
              </w:rPr>
              <w:tab/>
            </w:r>
          </w:p>
        </w:tc>
        <w:tc>
          <w:tcPr>
            <w:tcW w:w="1247" w:type="dxa"/>
          </w:tcPr>
          <w:p w14:paraId="122BECEC" w14:textId="77777777" w:rsidR="007C0A67" w:rsidRDefault="003D31EB">
            <w:pPr>
              <w:pStyle w:val="NoSpacing"/>
              <w:jc w:val="center"/>
              <w:rPr>
                <w:rFonts w:ascii="Calibri" w:hAnsi="Calibri" w:cs="Calibri"/>
                <w:b/>
                <w:bCs/>
                <w:sz w:val="24"/>
                <w:szCs w:val="24"/>
              </w:rPr>
            </w:pPr>
            <w:sdt>
              <w:sdtPr>
                <w:rPr>
                  <w:rFonts w:ascii="Calibri" w:hAnsi="Calibri" w:cs="Calibri"/>
                  <w:sz w:val="24"/>
                  <w:szCs w:val="24"/>
                </w:rPr>
                <w:id w:val="148867780"/>
                <w14:checkbox>
                  <w14:checked w14:val="0"/>
                  <w14:checkedState w14:val="2612" w14:font="MS Gothic"/>
                  <w14:uncheckedState w14:val="2610" w14:font="MS Gothic"/>
                </w14:checkbox>
              </w:sdtPr>
              <w:sdtEndPr/>
              <w:sdtContent>
                <w:r w:rsidR="007C0A67" w:rsidRPr="00484B2E">
                  <w:rPr>
                    <w:rFonts w:ascii="Segoe UI Symbol" w:eastAsia="MS Gothic" w:hAnsi="Segoe UI Symbol" w:cs="Segoe UI Symbol"/>
                    <w:sz w:val="24"/>
                    <w:szCs w:val="24"/>
                  </w:rPr>
                  <w:t>☐</w:t>
                </w:r>
              </w:sdtContent>
            </w:sdt>
          </w:p>
        </w:tc>
      </w:tr>
      <w:tr w:rsidR="007C0A67" w14:paraId="526D9896" w14:textId="77777777">
        <w:tc>
          <w:tcPr>
            <w:tcW w:w="9209" w:type="dxa"/>
          </w:tcPr>
          <w:p w14:paraId="63818585" w14:textId="77777777" w:rsidR="007C0A67" w:rsidRPr="00950654" w:rsidRDefault="007C0A67" w:rsidP="009A1C0A">
            <w:pPr>
              <w:pStyle w:val="NoSpacing"/>
              <w:numPr>
                <w:ilvl w:val="0"/>
                <w:numId w:val="49"/>
              </w:numPr>
              <w:rPr>
                <w:rFonts w:ascii="Calibri" w:hAnsi="Calibri" w:cs="Calibri"/>
                <w:sz w:val="24"/>
                <w:szCs w:val="24"/>
              </w:rPr>
            </w:pPr>
            <w:r w:rsidRPr="00950654">
              <w:rPr>
                <w:rFonts w:ascii="Calibri" w:hAnsi="Calibri" w:cs="Calibri"/>
                <w:color w:val="000000" w:themeColor="text1"/>
                <w:sz w:val="24"/>
                <w:szCs w:val="24"/>
              </w:rPr>
              <w:t>Minor changes to recruitment processes /participant materials</w:t>
            </w:r>
          </w:p>
        </w:tc>
        <w:tc>
          <w:tcPr>
            <w:tcW w:w="1247" w:type="dxa"/>
          </w:tcPr>
          <w:p w14:paraId="7AEC3301" w14:textId="77777777" w:rsidR="007C0A67" w:rsidRDefault="003D31EB">
            <w:pPr>
              <w:pStyle w:val="NoSpacing"/>
              <w:jc w:val="center"/>
              <w:rPr>
                <w:rFonts w:ascii="Calibri" w:hAnsi="Calibri" w:cs="Calibri"/>
                <w:b/>
                <w:bCs/>
                <w:sz w:val="24"/>
                <w:szCs w:val="24"/>
              </w:rPr>
            </w:pPr>
            <w:sdt>
              <w:sdtPr>
                <w:rPr>
                  <w:rFonts w:ascii="Calibri" w:hAnsi="Calibri" w:cs="Calibri"/>
                  <w:sz w:val="24"/>
                  <w:szCs w:val="24"/>
                </w:rPr>
                <w:id w:val="272140919"/>
                <w14:checkbox>
                  <w14:checked w14:val="0"/>
                  <w14:checkedState w14:val="2612" w14:font="MS Gothic"/>
                  <w14:uncheckedState w14:val="2610" w14:font="MS Gothic"/>
                </w14:checkbox>
              </w:sdtPr>
              <w:sdtEndPr/>
              <w:sdtContent>
                <w:r w:rsidR="007C0A67" w:rsidRPr="00484B2E">
                  <w:rPr>
                    <w:rFonts w:ascii="Segoe UI Symbol" w:eastAsia="MS Gothic" w:hAnsi="Segoe UI Symbol" w:cs="Segoe UI Symbol"/>
                    <w:sz w:val="24"/>
                    <w:szCs w:val="24"/>
                  </w:rPr>
                  <w:t>☐</w:t>
                </w:r>
              </w:sdtContent>
            </w:sdt>
          </w:p>
        </w:tc>
      </w:tr>
      <w:tr w:rsidR="007C0A67" w14:paraId="4F3C988C" w14:textId="77777777">
        <w:tc>
          <w:tcPr>
            <w:tcW w:w="9209" w:type="dxa"/>
          </w:tcPr>
          <w:p w14:paraId="518389A2" w14:textId="77777777" w:rsidR="007C0A67" w:rsidRPr="00950654" w:rsidRDefault="007C0A67" w:rsidP="009A1C0A">
            <w:pPr>
              <w:pStyle w:val="NoSpacing"/>
              <w:numPr>
                <w:ilvl w:val="0"/>
                <w:numId w:val="49"/>
              </w:numPr>
              <w:rPr>
                <w:rFonts w:ascii="Calibri" w:hAnsi="Calibri" w:cs="Calibri"/>
                <w:color w:val="000000" w:themeColor="text1"/>
                <w:sz w:val="24"/>
                <w:szCs w:val="24"/>
              </w:rPr>
            </w:pPr>
            <w:r w:rsidRPr="00950654">
              <w:rPr>
                <w:rFonts w:ascii="Calibri" w:eastAsia="Times New Roman" w:hAnsi="Calibri" w:cs="Calibri"/>
                <w:color w:val="000000" w:themeColor="text1"/>
                <w:sz w:val="24"/>
                <w:szCs w:val="24"/>
                <w:shd w:val="clear" w:color="auto" w:fill="FFFFFF"/>
                <w:lang w:eastAsia="en-GB"/>
              </w:rPr>
              <w:t>Inclusion of new research sites and/or participant groups*</w:t>
            </w:r>
          </w:p>
        </w:tc>
        <w:tc>
          <w:tcPr>
            <w:tcW w:w="1247" w:type="dxa"/>
          </w:tcPr>
          <w:p w14:paraId="3E43EF35" w14:textId="77777777" w:rsidR="007C0A67" w:rsidRPr="00484B2E" w:rsidRDefault="003D31EB">
            <w:pPr>
              <w:pStyle w:val="NoSpacing"/>
              <w:jc w:val="center"/>
              <w:rPr>
                <w:rFonts w:ascii="Calibri" w:hAnsi="Calibri" w:cs="Calibri"/>
                <w:sz w:val="24"/>
                <w:szCs w:val="24"/>
              </w:rPr>
            </w:pPr>
            <w:sdt>
              <w:sdtPr>
                <w:rPr>
                  <w:rFonts w:ascii="Calibri" w:hAnsi="Calibri" w:cs="Calibri"/>
                  <w:sz w:val="24"/>
                  <w:szCs w:val="24"/>
                </w:rPr>
                <w:id w:val="-1318411632"/>
                <w14:checkbox>
                  <w14:checked w14:val="0"/>
                  <w14:checkedState w14:val="2612" w14:font="MS Gothic"/>
                  <w14:uncheckedState w14:val="2610" w14:font="MS Gothic"/>
                </w14:checkbox>
              </w:sdtPr>
              <w:sdtEndPr/>
              <w:sdtContent>
                <w:r w:rsidR="007C0A67" w:rsidRPr="00484B2E">
                  <w:rPr>
                    <w:rFonts w:ascii="Segoe UI Symbol" w:eastAsia="MS Gothic" w:hAnsi="Segoe UI Symbol" w:cs="Segoe UI Symbol"/>
                    <w:sz w:val="24"/>
                    <w:szCs w:val="24"/>
                  </w:rPr>
                  <w:t>☐</w:t>
                </w:r>
              </w:sdtContent>
            </w:sdt>
          </w:p>
        </w:tc>
      </w:tr>
      <w:tr w:rsidR="007C0A67" w14:paraId="3797E311" w14:textId="77777777">
        <w:tc>
          <w:tcPr>
            <w:tcW w:w="9209" w:type="dxa"/>
          </w:tcPr>
          <w:p w14:paraId="62B519F5" w14:textId="77777777" w:rsidR="007C0A67" w:rsidRPr="00950654" w:rsidRDefault="007C0A67" w:rsidP="009A1C0A">
            <w:pPr>
              <w:pStyle w:val="NoSpacing"/>
              <w:numPr>
                <w:ilvl w:val="0"/>
                <w:numId w:val="49"/>
              </w:numPr>
              <w:rPr>
                <w:rFonts w:ascii="Calibri" w:eastAsia="Times New Roman" w:hAnsi="Calibri" w:cs="Calibri"/>
                <w:color w:val="000000" w:themeColor="text1"/>
                <w:sz w:val="24"/>
                <w:szCs w:val="24"/>
                <w:shd w:val="clear" w:color="auto" w:fill="FFFFFF"/>
                <w:lang w:eastAsia="en-GB"/>
              </w:rPr>
            </w:pPr>
            <w:r w:rsidRPr="00950654">
              <w:rPr>
                <w:rFonts w:ascii="Calibri" w:hAnsi="Calibri" w:cs="Calibri"/>
                <w:sz w:val="24"/>
                <w:szCs w:val="24"/>
              </w:rPr>
              <w:t>Other (please give brief details below)</w:t>
            </w:r>
          </w:p>
        </w:tc>
        <w:tc>
          <w:tcPr>
            <w:tcW w:w="1247" w:type="dxa"/>
          </w:tcPr>
          <w:p w14:paraId="58B1C9CF" w14:textId="77777777" w:rsidR="007C0A67" w:rsidRPr="00484B2E" w:rsidRDefault="003D31EB">
            <w:pPr>
              <w:pStyle w:val="NoSpacing"/>
              <w:jc w:val="center"/>
              <w:rPr>
                <w:rFonts w:ascii="Calibri" w:hAnsi="Calibri" w:cs="Calibri"/>
                <w:sz w:val="24"/>
                <w:szCs w:val="24"/>
              </w:rPr>
            </w:pPr>
            <w:sdt>
              <w:sdtPr>
                <w:rPr>
                  <w:rFonts w:ascii="Calibri" w:hAnsi="Calibri" w:cs="Calibri"/>
                  <w:sz w:val="24"/>
                  <w:szCs w:val="24"/>
                </w:rPr>
                <w:id w:val="2062897928"/>
                <w14:checkbox>
                  <w14:checked w14:val="0"/>
                  <w14:checkedState w14:val="2612" w14:font="MS Gothic"/>
                  <w14:uncheckedState w14:val="2610" w14:font="MS Gothic"/>
                </w14:checkbox>
              </w:sdtPr>
              <w:sdtEndPr/>
              <w:sdtContent>
                <w:r w:rsidR="007C0A67" w:rsidRPr="00484B2E">
                  <w:rPr>
                    <w:rFonts w:ascii="Segoe UI Symbol" w:eastAsia="MS Gothic" w:hAnsi="Segoe UI Symbol" w:cs="Segoe UI Symbol"/>
                    <w:sz w:val="24"/>
                    <w:szCs w:val="24"/>
                  </w:rPr>
                  <w:t>☐</w:t>
                </w:r>
              </w:sdtContent>
            </w:sdt>
          </w:p>
        </w:tc>
      </w:tr>
    </w:tbl>
    <w:p w14:paraId="58EEC6FC" w14:textId="77777777" w:rsidR="007C0A67" w:rsidRDefault="007C0A67" w:rsidP="007C0A67">
      <w:pPr>
        <w:rPr>
          <w:rFonts w:cs="Calibri"/>
          <w:szCs w:val="24"/>
        </w:rPr>
      </w:pPr>
    </w:p>
    <w:tbl>
      <w:tblPr>
        <w:tblStyle w:val="TableGrid"/>
        <w:tblW w:w="0" w:type="auto"/>
        <w:tblLook w:val="04A0" w:firstRow="1" w:lastRow="0" w:firstColumn="1" w:lastColumn="0" w:noHBand="0" w:noVBand="1"/>
      </w:tblPr>
      <w:tblGrid>
        <w:gridCol w:w="9736"/>
      </w:tblGrid>
      <w:tr w:rsidR="007C0A67" w14:paraId="44EAEDA7" w14:textId="77777777">
        <w:tc>
          <w:tcPr>
            <w:tcW w:w="10456" w:type="dxa"/>
          </w:tcPr>
          <w:p w14:paraId="5B549A25" w14:textId="77777777" w:rsidR="007C0A67" w:rsidRDefault="007C0A67">
            <w:pPr>
              <w:rPr>
                <w:rFonts w:eastAsia="Times New Roman" w:cs="Calibri"/>
                <w:b/>
                <w:bCs/>
                <w:color w:val="343536"/>
                <w:szCs w:val="24"/>
                <w:shd w:val="clear" w:color="auto" w:fill="FFFFFF"/>
                <w:lang w:eastAsia="en-GB"/>
              </w:rPr>
            </w:pPr>
            <w:r>
              <w:rPr>
                <w:rFonts w:eastAsia="Times New Roman" w:cs="Calibri"/>
                <w:b/>
                <w:bCs/>
                <w:color w:val="343536"/>
                <w:szCs w:val="24"/>
                <w:shd w:val="clear" w:color="auto" w:fill="FFFFFF"/>
                <w:lang w:eastAsia="en-GB"/>
              </w:rPr>
              <w:t xml:space="preserve">Other: </w:t>
            </w:r>
          </w:p>
          <w:p w14:paraId="57AA6D29" w14:textId="77777777" w:rsidR="007C0A67" w:rsidRDefault="007C0A67">
            <w:pPr>
              <w:rPr>
                <w:rFonts w:eastAsia="Times New Roman" w:cs="Calibri"/>
                <w:b/>
                <w:bCs/>
                <w:color w:val="343536"/>
                <w:szCs w:val="24"/>
                <w:shd w:val="clear" w:color="auto" w:fill="FFFFFF"/>
                <w:lang w:eastAsia="en-GB"/>
              </w:rPr>
            </w:pPr>
          </w:p>
          <w:p w14:paraId="402A9111" w14:textId="77777777" w:rsidR="007C0A67" w:rsidRDefault="007C0A67">
            <w:pPr>
              <w:rPr>
                <w:rFonts w:eastAsia="Times New Roman" w:cs="Calibri"/>
                <w:b/>
                <w:bCs/>
                <w:color w:val="343536"/>
                <w:szCs w:val="24"/>
                <w:shd w:val="clear" w:color="auto" w:fill="FFFFFF"/>
                <w:lang w:eastAsia="en-GB"/>
              </w:rPr>
            </w:pPr>
          </w:p>
          <w:p w14:paraId="3C0C047B" w14:textId="77777777" w:rsidR="007C0A67" w:rsidRDefault="007C0A67">
            <w:pPr>
              <w:rPr>
                <w:rFonts w:eastAsia="Times New Roman" w:cs="Calibri"/>
                <w:b/>
                <w:bCs/>
                <w:color w:val="343536"/>
                <w:szCs w:val="24"/>
                <w:shd w:val="clear" w:color="auto" w:fill="FFFFFF"/>
                <w:lang w:eastAsia="en-GB"/>
              </w:rPr>
            </w:pPr>
          </w:p>
          <w:p w14:paraId="3414AB37" w14:textId="77777777" w:rsidR="007C0A67" w:rsidRDefault="007C0A67">
            <w:pPr>
              <w:rPr>
                <w:rFonts w:eastAsia="Times New Roman" w:cs="Calibri"/>
                <w:b/>
                <w:bCs/>
                <w:color w:val="343536"/>
                <w:szCs w:val="24"/>
                <w:shd w:val="clear" w:color="auto" w:fill="FFFFFF"/>
                <w:lang w:eastAsia="en-GB"/>
              </w:rPr>
            </w:pPr>
          </w:p>
          <w:p w14:paraId="17F9303B" w14:textId="77777777" w:rsidR="007C0A67" w:rsidRDefault="007C0A67">
            <w:pPr>
              <w:rPr>
                <w:rFonts w:eastAsia="Times New Roman" w:cs="Calibri"/>
                <w:b/>
                <w:bCs/>
                <w:color w:val="343536"/>
                <w:szCs w:val="24"/>
                <w:shd w:val="clear" w:color="auto" w:fill="FFFFFF"/>
                <w:lang w:eastAsia="en-GB"/>
              </w:rPr>
            </w:pPr>
          </w:p>
          <w:p w14:paraId="4DBBF357" w14:textId="77777777" w:rsidR="007C0A67" w:rsidRDefault="007C0A67">
            <w:pPr>
              <w:rPr>
                <w:rFonts w:eastAsia="Times New Roman" w:cs="Calibri"/>
                <w:b/>
                <w:bCs/>
                <w:color w:val="343536"/>
                <w:szCs w:val="24"/>
                <w:shd w:val="clear" w:color="auto" w:fill="FFFFFF"/>
                <w:lang w:eastAsia="en-GB"/>
              </w:rPr>
            </w:pPr>
          </w:p>
          <w:p w14:paraId="3E733B61" w14:textId="77777777" w:rsidR="007C0A67" w:rsidRDefault="007C0A67">
            <w:pPr>
              <w:rPr>
                <w:rFonts w:eastAsia="Times New Roman" w:cs="Calibri"/>
                <w:b/>
                <w:bCs/>
                <w:color w:val="343536"/>
                <w:szCs w:val="24"/>
                <w:shd w:val="clear" w:color="auto" w:fill="FFFFFF"/>
                <w:lang w:eastAsia="en-GB"/>
              </w:rPr>
            </w:pPr>
          </w:p>
          <w:p w14:paraId="65B9CBDB" w14:textId="77777777" w:rsidR="007C0A67" w:rsidRDefault="007C0A67">
            <w:pPr>
              <w:rPr>
                <w:rFonts w:eastAsia="Times New Roman" w:cs="Calibri"/>
                <w:b/>
                <w:bCs/>
                <w:color w:val="343536"/>
                <w:szCs w:val="24"/>
                <w:shd w:val="clear" w:color="auto" w:fill="FFFFFF"/>
                <w:lang w:eastAsia="en-GB"/>
              </w:rPr>
            </w:pPr>
          </w:p>
          <w:p w14:paraId="23CE85AC" w14:textId="77777777" w:rsidR="007C0A67" w:rsidRPr="00484B2E" w:rsidRDefault="007C0A67">
            <w:pPr>
              <w:rPr>
                <w:rFonts w:eastAsia="Times New Roman" w:cs="Calibri"/>
                <w:b/>
                <w:bCs/>
                <w:color w:val="343536"/>
                <w:szCs w:val="24"/>
                <w:shd w:val="clear" w:color="auto" w:fill="FFFFFF"/>
                <w:lang w:eastAsia="en-GB"/>
              </w:rPr>
            </w:pPr>
          </w:p>
        </w:tc>
      </w:tr>
    </w:tbl>
    <w:p w14:paraId="03ABF52A" w14:textId="77777777" w:rsidR="007C0A67" w:rsidRPr="00484B2E" w:rsidRDefault="007C0A67" w:rsidP="007C0A67">
      <w:pPr>
        <w:rPr>
          <w:rFonts w:eastAsia="Times New Roman" w:cs="Calibri"/>
          <w:b/>
          <w:bCs/>
          <w:i/>
          <w:iCs/>
          <w:color w:val="343536"/>
          <w:szCs w:val="24"/>
          <w:shd w:val="clear" w:color="auto" w:fill="FFFFFF"/>
          <w:lang w:eastAsia="en-GB"/>
        </w:rPr>
      </w:pPr>
    </w:p>
    <w:p w14:paraId="651A7049" w14:textId="48A2AA40" w:rsidR="007C0A67" w:rsidRPr="004137BB" w:rsidRDefault="007C0A67" w:rsidP="007C0A67">
      <w:pPr>
        <w:rPr>
          <w:rFonts w:eastAsia="Times New Roman" w:cs="Calibri"/>
          <w:i/>
          <w:iCs/>
          <w:color w:val="343536"/>
          <w:szCs w:val="24"/>
          <w:shd w:val="clear" w:color="auto" w:fill="FFFFFF"/>
          <w:lang w:eastAsia="en-GB"/>
        </w:rPr>
      </w:pPr>
      <w:r w:rsidRPr="00484B2E">
        <w:rPr>
          <w:rFonts w:eastAsia="Times New Roman" w:cs="Calibri"/>
          <w:b/>
          <w:bCs/>
          <w:color w:val="343536"/>
          <w:szCs w:val="24"/>
          <w:shd w:val="clear" w:color="auto" w:fill="FFFFFF"/>
          <w:lang w:eastAsia="en-GB"/>
        </w:rPr>
        <w:t>*</w:t>
      </w:r>
      <w:r>
        <w:rPr>
          <w:rFonts w:eastAsia="Times New Roman" w:cs="Calibri"/>
          <w:i/>
          <w:iCs/>
          <w:color w:val="343536"/>
          <w:szCs w:val="24"/>
          <w:shd w:val="clear" w:color="auto" w:fill="FFFFFF"/>
          <w:lang w:eastAsia="en-GB"/>
        </w:rPr>
        <w:t>Note that n</w:t>
      </w:r>
      <w:r w:rsidRPr="00484B2E">
        <w:rPr>
          <w:rFonts w:eastAsia="Times New Roman" w:cs="Calibri"/>
          <w:i/>
          <w:iCs/>
          <w:color w:val="343536"/>
          <w:szCs w:val="24"/>
          <w:shd w:val="clear" w:color="auto" w:fill="FFFFFF"/>
          <w:lang w:eastAsia="en-GB"/>
        </w:rPr>
        <w:t xml:space="preserve">ew sites and/or participant groups </w:t>
      </w:r>
      <w:r>
        <w:rPr>
          <w:rFonts w:eastAsia="Times New Roman" w:cs="Calibri"/>
          <w:i/>
          <w:iCs/>
          <w:color w:val="343536"/>
          <w:szCs w:val="24"/>
          <w:shd w:val="clear" w:color="auto" w:fill="FFFFFF"/>
          <w:lang w:eastAsia="en-GB"/>
        </w:rPr>
        <w:t>must be</w:t>
      </w:r>
      <w:r w:rsidRPr="00484B2E">
        <w:rPr>
          <w:rFonts w:eastAsia="Times New Roman" w:cs="Calibri"/>
          <w:i/>
          <w:iCs/>
          <w:color w:val="343536"/>
          <w:szCs w:val="24"/>
          <w:shd w:val="clear" w:color="auto" w:fill="FFFFFF"/>
          <w:lang w:eastAsia="en-GB"/>
        </w:rPr>
        <w:t xml:space="preserve"> </w:t>
      </w:r>
      <w:proofErr w:type="gramStart"/>
      <w:r w:rsidRPr="00484B2E">
        <w:rPr>
          <w:rFonts w:eastAsia="Times New Roman" w:cs="Calibri"/>
          <w:i/>
          <w:iCs/>
          <w:color w:val="343536"/>
          <w:szCs w:val="24"/>
          <w:shd w:val="clear" w:color="auto" w:fill="FFFFFF"/>
          <w:lang w:eastAsia="en-GB"/>
        </w:rPr>
        <w:t>similar to</w:t>
      </w:r>
      <w:proofErr w:type="gramEnd"/>
      <w:r w:rsidRPr="00484B2E">
        <w:rPr>
          <w:rFonts w:eastAsia="Times New Roman" w:cs="Calibri"/>
          <w:i/>
          <w:iCs/>
          <w:color w:val="343536"/>
          <w:szCs w:val="24"/>
          <w:shd w:val="clear" w:color="auto" w:fill="FFFFFF"/>
          <w:lang w:eastAsia="en-GB"/>
        </w:rPr>
        <w:t xml:space="preserve"> those already approved and nothing else will change</w:t>
      </w:r>
      <w:r>
        <w:rPr>
          <w:rFonts w:eastAsia="Times New Roman" w:cs="Calibri"/>
          <w:i/>
          <w:iCs/>
          <w:color w:val="343536"/>
          <w:szCs w:val="24"/>
          <w:shd w:val="clear" w:color="auto" w:fill="FFFFFF"/>
          <w:lang w:eastAsia="en-GB"/>
        </w:rPr>
        <w:t>:</w:t>
      </w:r>
      <w:r w:rsidRPr="00484B2E">
        <w:rPr>
          <w:rFonts w:eastAsia="Times New Roman" w:cs="Calibri"/>
          <w:i/>
          <w:iCs/>
          <w:color w:val="343536"/>
          <w:szCs w:val="24"/>
          <w:shd w:val="clear" w:color="auto" w:fill="FFFFFF"/>
          <w:lang w:eastAsia="en-GB"/>
        </w:rPr>
        <w:t xml:space="preserve"> the same protocol</w:t>
      </w:r>
      <w:r>
        <w:rPr>
          <w:rFonts w:eastAsia="Times New Roman" w:cs="Calibri"/>
          <w:i/>
          <w:iCs/>
          <w:color w:val="343536"/>
          <w:szCs w:val="24"/>
          <w:shd w:val="clear" w:color="auto" w:fill="FFFFFF"/>
          <w:lang w:eastAsia="en-GB"/>
        </w:rPr>
        <w:t>s</w:t>
      </w:r>
      <w:r w:rsidRPr="00484B2E">
        <w:rPr>
          <w:rFonts w:eastAsia="Times New Roman" w:cs="Calibri"/>
          <w:i/>
          <w:iCs/>
          <w:color w:val="343536"/>
          <w:szCs w:val="24"/>
          <w:shd w:val="clear" w:color="auto" w:fill="FFFFFF"/>
          <w:lang w:eastAsia="en-GB"/>
        </w:rPr>
        <w:t xml:space="preserve"> and </w:t>
      </w:r>
      <w:r>
        <w:rPr>
          <w:rFonts w:eastAsia="Times New Roman" w:cs="Calibri"/>
          <w:i/>
          <w:iCs/>
          <w:color w:val="343536"/>
          <w:szCs w:val="24"/>
          <w:shd w:val="clear" w:color="auto" w:fill="FFFFFF"/>
          <w:lang w:eastAsia="en-GB"/>
        </w:rPr>
        <w:t>previously</w:t>
      </w:r>
      <w:r w:rsidRPr="00484B2E">
        <w:rPr>
          <w:rFonts w:eastAsia="Times New Roman" w:cs="Calibri"/>
          <w:i/>
          <w:iCs/>
          <w:color w:val="343536"/>
          <w:szCs w:val="24"/>
          <w:shd w:val="clear" w:color="auto" w:fill="FFFFFF"/>
          <w:lang w:eastAsia="en-GB"/>
        </w:rPr>
        <w:t xml:space="preserve"> approved </w:t>
      </w:r>
      <w:r>
        <w:rPr>
          <w:rFonts w:eastAsia="Times New Roman" w:cs="Calibri"/>
          <w:i/>
          <w:iCs/>
          <w:color w:val="343536"/>
          <w:szCs w:val="24"/>
          <w:shd w:val="clear" w:color="auto" w:fill="FFFFFF"/>
          <w:lang w:eastAsia="en-GB"/>
        </w:rPr>
        <w:t xml:space="preserve">participant </w:t>
      </w:r>
      <w:r w:rsidRPr="00484B2E">
        <w:rPr>
          <w:rFonts w:eastAsia="Times New Roman" w:cs="Calibri"/>
          <w:i/>
          <w:iCs/>
          <w:color w:val="343536"/>
          <w:szCs w:val="24"/>
          <w:shd w:val="clear" w:color="auto" w:fill="FFFFFF"/>
          <w:lang w:eastAsia="en-GB"/>
        </w:rPr>
        <w:t>document</w:t>
      </w:r>
      <w:r>
        <w:rPr>
          <w:rFonts w:eastAsia="Times New Roman" w:cs="Calibri"/>
          <w:i/>
          <w:iCs/>
          <w:color w:val="343536"/>
          <w:szCs w:val="24"/>
          <w:shd w:val="clear" w:color="auto" w:fill="FFFFFF"/>
          <w:lang w:eastAsia="en-GB"/>
        </w:rPr>
        <w:t>ation</w:t>
      </w:r>
      <w:r w:rsidRPr="00484B2E">
        <w:rPr>
          <w:rFonts w:eastAsia="Times New Roman" w:cs="Calibri"/>
          <w:i/>
          <w:iCs/>
          <w:color w:val="343536"/>
          <w:szCs w:val="24"/>
          <w:shd w:val="clear" w:color="auto" w:fill="FFFFFF"/>
          <w:lang w:eastAsia="en-GB"/>
        </w:rPr>
        <w:t xml:space="preserve"> </w:t>
      </w:r>
      <w:r>
        <w:rPr>
          <w:rFonts w:eastAsia="Times New Roman" w:cs="Calibri"/>
          <w:i/>
          <w:iCs/>
          <w:color w:val="343536"/>
          <w:szCs w:val="24"/>
          <w:shd w:val="clear" w:color="auto" w:fill="FFFFFF"/>
          <w:lang w:eastAsia="en-GB"/>
        </w:rPr>
        <w:t>can</w:t>
      </w:r>
      <w:r w:rsidRPr="00484B2E">
        <w:rPr>
          <w:rFonts w:eastAsia="Times New Roman" w:cs="Calibri"/>
          <w:i/>
          <w:iCs/>
          <w:color w:val="343536"/>
          <w:szCs w:val="24"/>
          <w:shd w:val="clear" w:color="auto" w:fill="FFFFFF"/>
          <w:lang w:eastAsia="en-GB"/>
        </w:rPr>
        <w:t xml:space="preserve"> be used</w:t>
      </w:r>
      <w:r>
        <w:rPr>
          <w:rFonts w:eastAsia="Times New Roman" w:cs="Calibri"/>
          <w:i/>
          <w:iCs/>
          <w:color w:val="343536"/>
          <w:szCs w:val="24"/>
          <w:shd w:val="clear" w:color="auto" w:fill="FFFFFF"/>
          <w:lang w:eastAsia="en-GB"/>
        </w:rPr>
        <w:t>, no additional international permissions or approvals are required</w:t>
      </w:r>
      <w:r w:rsidRPr="00484B2E">
        <w:rPr>
          <w:rFonts w:eastAsia="Times New Roman" w:cs="Calibri"/>
          <w:i/>
          <w:iCs/>
          <w:color w:val="343536"/>
          <w:szCs w:val="24"/>
          <w:shd w:val="clear" w:color="auto" w:fill="FFFFFF"/>
          <w:lang w:eastAsia="en-GB"/>
        </w:rPr>
        <w:t>.</w:t>
      </w:r>
      <w:r>
        <w:rPr>
          <w:rFonts w:eastAsia="Times New Roman" w:cs="Calibri"/>
          <w:i/>
          <w:iCs/>
          <w:szCs w:val="24"/>
          <w:lang w:eastAsia="en-GB"/>
        </w:rPr>
        <w:br w:type="page"/>
      </w:r>
    </w:p>
    <w:p w14:paraId="42527F74" w14:textId="77777777" w:rsidR="007C0A67" w:rsidRPr="00484B2E" w:rsidRDefault="007C0A67" w:rsidP="007C0A67">
      <w:pPr>
        <w:rPr>
          <w:rFonts w:eastAsia="Times New Roman" w:cs="Calibri"/>
          <w:i/>
          <w:iCs/>
          <w:szCs w:val="24"/>
          <w:lang w:eastAsia="en-GB"/>
        </w:rPr>
      </w:pPr>
    </w:p>
    <w:tbl>
      <w:tblPr>
        <w:tblStyle w:val="TableGrid"/>
        <w:tblW w:w="0" w:type="auto"/>
        <w:tblLook w:val="04A0" w:firstRow="1" w:lastRow="0" w:firstColumn="1" w:lastColumn="0" w:noHBand="0" w:noVBand="1"/>
      </w:tblPr>
      <w:tblGrid>
        <w:gridCol w:w="8428"/>
        <w:gridCol w:w="1308"/>
      </w:tblGrid>
      <w:tr w:rsidR="007C0A67" w:rsidRPr="00A2108D" w14:paraId="1B7ACD43" w14:textId="77777777">
        <w:tc>
          <w:tcPr>
            <w:tcW w:w="9067" w:type="dxa"/>
          </w:tcPr>
          <w:p w14:paraId="71F0644C" w14:textId="77777777" w:rsidR="007C0A67" w:rsidRPr="00A2108D" w:rsidRDefault="007C0A67">
            <w:pPr>
              <w:pStyle w:val="NoSpacing"/>
              <w:rPr>
                <w:rFonts w:ascii="Calibri" w:hAnsi="Calibri" w:cs="Calibri"/>
                <w:b/>
                <w:bCs/>
                <w:sz w:val="24"/>
                <w:szCs w:val="24"/>
              </w:rPr>
            </w:pPr>
            <w:r w:rsidRPr="00A2108D">
              <w:rPr>
                <w:rFonts w:ascii="Calibri" w:hAnsi="Calibri" w:cs="Calibri"/>
                <w:b/>
                <w:bCs/>
                <w:sz w:val="24"/>
                <w:szCs w:val="24"/>
              </w:rPr>
              <w:t>Major amendments</w:t>
            </w:r>
            <w:r w:rsidRPr="00A2108D">
              <w:rPr>
                <w:rFonts w:ascii="Calibri" w:hAnsi="Calibri" w:cs="Calibri"/>
                <w:sz w:val="24"/>
                <w:szCs w:val="24"/>
              </w:rPr>
              <w:t>, w</w:t>
            </w:r>
            <w:r w:rsidRPr="00A2108D">
              <w:rPr>
                <w:rFonts w:ascii="Calibri" w:hAnsi="Calibri" w:cs="Calibri"/>
                <w:color w:val="000000" w:themeColor="text1"/>
                <w:sz w:val="24"/>
                <w:szCs w:val="24"/>
              </w:rPr>
              <w:t>hich modify the original research design in ways that affect the ethical issues associated with the project</w:t>
            </w:r>
            <w:r w:rsidRPr="00A2108D">
              <w:rPr>
                <w:rFonts w:ascii="Calibri" w:hAnsi="Calibri" w:cs="Calibri"/>
                <w:sz w:val="24"/>
                <w:szCs w:val="24"/>
              </w:rPr>
              <w:tab/>
            </w:r>
          </w:p>
        </w:tc>
        <w:tc>
          <w:tcPr>
            <w:tcW w:w="1389" w:type="dxa"/>
          </w:tcPr>
          <w:p w14:paraId="2E44ABAD" w14:textId="77777777" w:rsidR="007C0A67" w:rsidRPr="00A2108D" w:rsidRDefault="003D31EB">
            <w:pPr>
              <w:pStyle w:val="NoSpacing"/>
              <w:jc w:val="center"/>
              <w:rPr>
                <w:rFonts w:ascii="Calibri" w:hAnsi="Calibri" w:cs="Calibri"/>
                <w:b/>
                <w:bCs/>
                <w:sz w:val="24"/>
                <w:szCs w:val="24"/>
              </w:rPr>
            </w:pPr>
            <w:sdt>
              <w:sdtPr>
                <w:rPr>
                  <w:rFonts w:ascii="Calibri" w:hAnsi="Calibri" w:cs="Calibri"/>
                  <w:sz w:val="24"/>
                  <w:szCs w:val="24"/>
                </w:rPr>
                <w:id w:val="515961240"/>
                <w14:checkbox>
                  <w14:checked w14:val="0"/>
                  <w14:checkedState w14:val="2612" w14:font="MS Gothic"/>
                  <w14:uncheckedState w14:val="2610" w14:font="MS Gothic"/>
                </w14:checkbox>
              </w:sdtPr>
              <w:sdtEndPr/>
              <w:sdtContent>
                <w:r w:rsidR="007C0A67" w:rsidRPr="00A2108D">
                  <w:rPr>
                    <w:rFonts w:ascii="Segoe UI Symbol" w:eastAsia="MS Gothic" w:hAnsi="Segoe UI Symbol" w:cs="Segoe UI Symbol"/>
                    <w:sz w:val="24"/>
                    <w:szCs w:val="24"/>
                  </w:rPr>
                  <w:t>☐</w:t>
                </w:r>
              </w:sdtContent>
            </w:sdt>
          </w:p>
        </w:tc>
      </w:tr>
      <w:tr w:rsidR="007C0A67" w14:paraId="3FE715F0" w14:textId="77777777">
        <w:tc>
          <w:tcPr>
            <w:tcW w:w="9067" w:type="dxa"/>
          </w:tcPr>
          <w:p w14:paraId="51214CC5" w14:textId="77777777" w:rsidR="007C0A67" w:rsidRPr="00950654" w:rsidRDefault="007C0A67" w:rsidP="009A1C0A">
            <w:pPr>
              <w:pStyle w:val="NoSpacing"/>
              <w:numPr>
                <w:ilvl w:val="0"/>
                <w:numId w:val="48"/>
              </w:numPr>
              <w:rPr>
                <w:rFonts w:ascii="Calibri" w:hAnsi="Calibri" w:cs="Calibri"/>
                <w:sz w:val="24"/>
                <w:szCs w:val="24"/>
              </w:rPr>
            </w:pPr>
            <w:r w:rsidRPr="00950654">
              <w:rPr>
                <w:rFonts w:ascii="Calibri" w:hAnsi="Calibri" w:cs="Calibri"/>
                <w:sz w:val="24"/>
                <w:szCs w:val="24"/>
              </w:rPr>
              <w:t>Adding new elements to the project’s data gathering methods (</w:t>
            </w:r>
            <w:proofErr w:type="gramStart"/>
            <w:r w:rsidRPr="00950654">
              <w:rPr>
                <w:rFonts w:ascii="Calibri" w:hAnsi="Calibri" w:cs="Calibri"/>
                <w:sz w:val="24"/>
                <w:szCs w:val="24"/>
              </w:rPr>
              <w:t>e.g.</w:t>
            </w:r>
            <w:proofErr w:type="gramEnd"/>
            <w:r w:rsidRPr="00950654">
              <w:rPr>
                <w:rFonts w:ascii="Calibri" w:hAnsi="Calibri" w:cs="Calibri"/>
                <w:sz w:val="24"/>
                <w:szCs w:val="24"/>
              </w:rPr>
              <w:t xml:space="preserve"> interviews/ surveys/ focus groups)</w:t>
            </w:r>
          </w:p>
        </w:tc>
        <w:tc>
          <w:tcPr>
            <w:tcW w:w="1389" w:type="dxa"/>
          </w:tcPr>
          <w:p w14:paraId="058AFBB6" w14:textId="77777777" w:rsidR="007C0A67" w:rsidRDefault="003D31EB">
            <w:pPr>
              <w:pStyle w:val="NoSpacing"/>
              <w:jc w:val="center"/>
              <w:rPr>
                <w:rFonts w:ascii="Calibri" w:hAnsi="Calibri" w:cs="Calibri"/>
                <w:b/>
                <w:bCs/>
                <w:sz w:val="24"/>
                <w:szCs w:val="24"/>
              </w:rPr>
            </w:pPr>
            <w:sdt>
              <w:sdtPr>
                <w:rPr>
                  <w:rFonts w:ascii="Calibri" w:hAnsi="Calibri" w:cs="Calibri"/>
                  <w:sz w:val="24"/>
                  <w:szCs w:val="24"/>
                </w:rPr>
                <w:id w:val="-861435915"/>
                <w14:checkbox>
                  <w14:checked w14:val="0"/>
                  <w14:checkedState w14:val="2612" w14:font="MS Gothic"/>
                  <w14:uncheckedState w14:val="2610" w14:font="MS Gothic"/>
                </w14:checkbox>
              </w:sdtPr>
              <w:sdtEndPr/>
              <w:sdtContent>
                <w:r w:rsidR="007C0A67" w:rsidRPr="00484B2E">
                  <w:rPr>
                    <w:rFonts w:ascii="Segoe UI Symbol" w:eastAsia="MS Gothic" w:hAnsi="Segoe UI Symbol" w:cs="Segoe UI Symbol"/>
                    <w:sz w:val="24"/>
                    <w:szCs w:val="24"/>
                  </w:rPr>
                  <w:t>☐</w:t>
                </w:r>
              </w:sdtContent>
            </w:sdt>
          </w:p>
        </w:tc>
      </w:tr>
      <w:tr w:rsidR="007C0A67" w14:paraId="0D75C415" w14:textId="77777777">
        <w:tc>
          <w:tcPr>
            <w:tcW w:w="9067" w:type="dxa"/>
          </w:tcPr>
          <w:p w14:paraId="1F416118" w14:textId="77777777" w:rsidR="007C0A67" w:rsidRPr="00950654" w:rsidRDefault="007C0A67" w:rsidP="009A1C0A">
            <w:pPr>
              <w:pStyle w:val="NoSpacing"/>
              <w:numPr>
                <w:ilvl w:val="0"/>
                <w:numId w:val="48"/>
              </w:numPr>
              <w:rPr>
                <w:rFonts w:ascii="Calibri" w:eastAsia="Times New Roman" w:hAnsi="Calibri" w:cs="Calibri"/>
                <w:color w:val="000000" w:themeColor="text1"/>
                <w:sz w:val="24"/>
                <w:szCs w:val="24"/>
                <w:shd w:val="clear" w:color="auto" w:fill="FFFFFF"/>
                <w:lang w:eastAsia="en-GB"/>
              </w:rPr>
            </w:pPr>
            <w:r w:rsidRPr="00950654">
              <w:rPr>
                <w:rFonts w:ascii="Calibri" w:eastAsia="Times New Roman" w:hAnsi="Calibri" w:cs="Calibri"/>
                <w:color w:val="000000" w:themeColor="text1"/>
                <w:sz w:val="24"/>
                <w:szCs w:val="24"/>
                <w:shd w:val="clear" w:color="auto" w:fill="FFFFFF"/>
                <w:lang w:eastAsia="en-GB"/>
              </w:rPr>
              <w:t>Moving from in-person to online methods of data collection</w:t>
            </w:r>
          </w:p>
        </w:tc>
        <w:tc>
          <w:tcPr>
            <w:tcW w:w="1389" w:type="dxa"/>
          </w:tcPr>
          <w:p w14:paraId="2A36A572" w14:textId="77777777" w:rsidR="007C0A67" w:rsidRPr="00484B2E" w:rsidRDefault="003D31EB">
            <w:pPr>
              <w:pStyle w:val="NoSpacing"/>
              <w:jc w:val="center"/>
              <w:rPr>
                <w:rFonts w:ascii="Calibri" w:hAnsi="Calibri" w:cs="Calibri"/>
                <w:sz w:val="24"/>
                <w:szCs w:val="24"/>
              </w:rPr>
            </w:pPr>
            <w:sdt>
              <w:sdtPr>
                <w:rPr>
                  <w:rFonts w:ascii="Calibri" w:hAnsi="Calibri" w:cs="Calibri"/>
                  <w:sz w:val="24"/>
                  <w:szCs w:val="24"/>
                </w:rPr>
                <w:id w:val="1642078943"/>
                <w14:checkbox>
                  <w14:checked w14:val="0"/>
                  <w14:checkedState w14:val="2612" w14:font="MS Gothic"/>
                  <w14:uncheckedState w14:val="2610" w14:font="MS Gothic"/>
                </w14:checkbox>
              </w:sdtPr>
              <w:sdtEndPr/>
              <w:sdtContent>
                <w:r w:rsidR="007C0A67">
                  <w:rPr>
                    <w:rFonts w:ascii="MS Gothic" w:eastAsia="MS Gothic" w:hAnsi="MS Gothic" w:cs="Calibri" w:hint="eastAsia"/>
                    <w:sz w:val="24"/>
                    <w:szCs w:val="24"/>
                  </w:rPr>
                  <w:t>☐</w:t>
                </w:r>
              </w:sdtContent>
            </w:sdt>
          </w:p>
        </w:tc>
      </w:tr>
      <w:tr w:rsidR="007C0A67" w14:paraId="3A2A98B5" w14:textId="77777777">
        <w:tc>
          <w:tcPr>
            <w:tcW w:w="9067" w:type="dxa"/>
          </w:tcPr>
          <w:p w14:paraId="79F01FE9" w14:textId="77777777" w:rsidR="007C0A67" w:rsidRPr="00950654" w:rsidRDefault="007C0A67" w:rsidP="009A1C0A">
            <w:pPr>
              <w:pStyle w:val="NoSpacing"/>
              <w:numPr>
                <w:ilvl w:val="0"/>
                <w:numId w:val="48"/>
              </w:numPr>
              <w:rPr>
                <w:rFonts w:ascii="Calibri" w:hAnsi="Calibri" w:cs="Calibri"/>
                <w:sz w:val="24"/>
                <w:szCs w:val="24"/>
              </w:rPr>
            </w:pPr>
            <w:r w:rsidRPr="00950654">
              <w:rPr>
                <w:rFonts w:ascii="Calibri" w:eastAsia="Times New Roman" w:hAnsi="Calibri" w:cs="Calibri"/>
                <w:color w:val="000000" w:themeColor="text1"/>
                <w:sz w:val="24"/>
                <w:szCs w:val="24"/>
                <w:shd w:val="clear" w:color="auto" w:fill="FFFFFF"/>
                <w:lang w:eastAsia="en-GB"/>
              </w:rPr>
              <w:t>Adding a new participant group that includes potentially vulnerable people.</w:t>
            </w:r>
          </w:p>
        </w:tc>
        <w:tc>
          <w:tcPr>
            <w:tcW w:w="1389" w:type="dxa"/>
          </w:tcPr>
          <w:p w14:paraId="0C051606" w14:textId="77777777" w:rsidR="007C0A67" w:rsidRDefault="003D31EB">
            <w:pPr>
              <w:pStyle w:val="NoSpacing"/>
              <w:jc w:val="center"/>
              <w:rPr>
                <w:rFonts w:ascii="Calibri" w:hAnsi="Calibri" w:cs="Calibri"/>
                <w:b/>
                <w:bCs/>
                <w:sz w:val="24"/>
                <w:szCs w:val="24"/>
              </w:rPr>
            </w:pPr>
            <w:sdt>
              <w:sdtPr>
                <w:rPr>
                  <w:rFonts w:ascii="Calibri" w:hAnsi="Calibri" w:cs="Calibri"/>
                  <w:sz w:val="24"/>
                  <w:szCs w:val="24"/>
                </w:rPr>
                <w:id w:val="496228944"/>
                <w14:checkbox>
                  <w14:checked w14:val="0"/>
                  <w14:checkedState w14:val="2612" w14:font="MS Gothic"/>
                  <w14:uncheckedState w14:val="2610" w14:font="MS Gothic"/>
                </w14:checkbox>
              </w:sdtPr>
              <w:sdtEndPr/>
              <w:sdtContent>
                <w:r w:rsidR="007C0A67">
                  <w:rPr>
                    <w:rFonts w:ascii="MS Gothic" w:eastAsia="MS Gothic" w:hAnsi="MS Gothic" w:cs="Calibri" w:hint="eastAsia"/>
                    <w:sz w:val="24"/>
                    <w:szCs w:val="24"/>
                  </w:rPr>
                  <w:t>☐</w:t>
                </w:r>
              </w:sdtContent>
            </w:sdt>
          </w:p>
        </w:tc>
      </w:tr>
      <w:tr w:rsidR="007C0A67" w14:paraId="4D21D4B8" w14:textId="77777777">
        <w:tc>
          <w:tcPr>
            <w:tcW w:w="9067" w:type="dxa"/>
          </w:tcPr>
          <w:p w14:paraId="0F3117E5" w14:textId="77777777" w:rsidR="007C0A67" w:rsidRPr="00950654" w:rsidRDefault="007C0A67" w:rsidP="009A1C0A">
            <w:pPr>
              <w:pStyle w:val="NoSpacing"/>
              <w:numPr>
                <w:ilvl w:val="0"/>
                <w:numId w:val="48"/>
              </w:numPr>
              <w:rPr>
                <w:rFonts w:ascii="Calibri" w:hAnsi="Calibri" w:cs="Calibri"/>
                <w:color w:val="000000" w:themeColor="text1"/>
                <w:sz w:val="24"/>
                <w:szCs w:val="24"/>
              </w:rPr>
            </w:pPr>
            <w:r w:rsidRPr="00950654">
              <w:rPr>
                <w:rFonts w:ascii="Calibri" w:hAnsi="Calibri" w:cs="Calibri"/>
                <w:color w:val="000000" w:themeColor="text1"/>
                <w:sz w:val="24"/>
                <w:szCs w:val="24"/>
              </w:rPr>
              <w:t>Including another territory/ country for which researcher visas and/ or in-country approvals/ permissions are required.</w:t>
            </w:r>
          </w:p>
        </w:tc>
        <w:tc>
          <w:tcPr>
            <w:tcW w:w="1389" w:type="dxa"/>
          </w:tcPr>
          <w:p w14:paraId="696E723F" w14:textId="77777777" w:rsidR="007C0A67" w:rsidRPr="00484B2E" w:rsidRDefault="003D31EB">
            <w:pPr>
              <w:pStyle w:val="NoSpacing"/>
              <w:jc w:val="center"/>
              <w:rPr>
                <w:rFonts w:ascii="Calibri" w:hAnsi="Calibri" w:cs="Calibri"/>
                <w:sz w:val="24"/>
                <w:szCs w:val="24"/>
              </w:rPr>
            </w:pPr>
            <w:sdt>
              <w:sdtPr>
                <w:rPr>
                  <w:rFonts w:ascii="Calibri" w:hAnsi="Calibri" w:cs="Calibri"/>
                  <w:sz w:val="24"/>
                  <w:szCs w:val="24"/>
                </w:rPr>
                <w:id w:val="-2112193167"/>
                <w14:checkbox>
                  <w14:checked w14:val="0"/>
                  <w14:checkedState w14:val="2612" w14:font="MS Gothic"/>
                  <w14:uncheckedState w14:val="2610" w14:font="MS Gothic"/>
                </w14:checkbox>
              </w:sdtPr>
              <w:sdtEndPr/>
              <w:sdtContent>
                <w:r w:rsidR="007C0A67">
                  <w:rPr>
                    <w:rFonts w:ascii="MS Gothic" w:eastAsia="MS Gothic" w:hAnsi="MS Gothic" w:cs="Calibri" w:hint="eastAsia"/>
                    <w:sz w:val="24"/>
                    <w:szCs w:val="24"/>
                  </w:rPr>
                  <w:t>☐</w:t>
                </w:r>
              </w:sdtContent>
            </w:sdt>
          </w:p>
        </w:tc>
      </w:tr>
      <w:tr w:rsidR="007C0A67" w14:paraId="5A9ED9D0" w14:textId="77777777">
        <w:tc>
          <w:tcPr>
            <w:tcW w:w="9067" w:type="dxa"/>
          </w:tcPr>
          <w:p w14:paraId="25EA7E06" w14:textId="77777777" w:rsidR="007C0A67" w:rsidRPr="00950654" w:rsidRDefault="007C0A67" w:rsidP="009A1C0A">
            <w:pPr>
              <w:pStyle w:val="NoSpacing"/>
              <w:numPr>
                <w:ilvl w:val="0"/>
                <w:numId w:val="48"/>
              </w:numPr>
              <w:rPr>
                <w:rFonts w:ascii="Calibri" w:hAnsi="Calibri" w:cs="Calibri"/>
                <w:color w:val="000000" w:themeColor="text1"/>
                <w:sz w:val="24"/>
                <w:szCs w:val="24"/>
              </w:rPr>
            </w:pPr>
            <w:r w:rsidRPr="00950654">
              <w:rPr>
                <w:rFonts w:ascii="Calibri" w:hAnsi="Calibri" w:cs="Calibri"/>
                <w:color w:val="000000" w:themeColor="text1"/>
                <w:sz w:val="24"/>
                <w:szCs w:val="24"/>
              </w:rPr>
              <w:t>Moving to the use of third-party research assistants</w:t>
            </w:r>
          </w:p>
        </w:tc>
        <w:tc>
          <w:tcPr>
            <w:tcW w:w="1389" w:type="dxa"/>
          </w:tcPr>
          <w:p w14:paraId="2FF1643A" w14:textId="77777777" w:rsidR="007C0A67" w:rsidRPr="00484B2E" w:rsidRDefault="003D31EB">
            <w:pPr>
              <w:pStyle w:val="NoSpacing"/>
              <w:jc w:val="center"/>
              <w:rPr>
                <w:rFonts w:ascii="Calibri" w:hAnsi="Calibri" w:cs="Calibri"/>
                <w:sz w:val="24"/>
                <w:szCs w:val="24"/>
              </w:rPr>
            </w:pPr>
            <w:sdt>
              <w:sdtPr>
                <w:rPr>
                  <w:rFonts w:ascii="Calibri" w:hAnsi="Calibri" w:cs="Calibri"/>
                  <w:sz w:val="24"/>
                  <w:szCs w:val="24"/>
                </w:rPr>
                <w:id w:val="984357700"/>
                <w14:checkbox>
                  <w14:checked w14:val="0"/>
                  <w14:checkedState w14:val="2612" w14:font="MS Gothic"/>
                  <w14:uncheckedState w14:val="2610" w14:font="MS Gothic"/>
                </w14:checkbox>
              </w:sdtPr>
              <w:sdtEndPr/>
              <w:sdtContent>
                <w:r w:rsidR="007C0A67">
                  <w:rPr>
                    <w:rFonts w:ascii="MS Gothic" w:eastAsia="MS Gothic" w:hAnsi="MS Gothic" w:cs="Calibri" w:hint="eastAsia"/>
                    <w:sz w:val="24"/>
                    <w:szCs w:val="24"/>
                  </w:rPr>
                  <w:t>☐</w:t>
                </w:r>
              </w:sdtContent>
            </w:sdt>
          </w:p>
        </w:tc>
      </w:tr>
      <w:tr w:rsidR="007C0A67" w14:paraId="7F33505C" w14:textId="77777777">
        <w:tc>
          <w:tcPr>
            <w:tcW w:w="9067" w:type="dxa"/>
          </w:tcPr>
          <w:p w14:paraId="1B16EB1D" w14:textId="77777777" w:rsidR="007C0A67" w:rsidRPr="00950654" w:rsidRDefault="007C0A67" w:rsidP="009A1C0A">
            <w:pPr>
              <w:pStyle w:val="NoSpacing"/>
              <w:numPr>
                <w:ilvl w:val="0"/>
                <w:numId w:val="48"/>
              </w:numPr>
              <w:rPr>
                <w:rFonts w:ascii="Calibri" w:hAnsi="Calibri" w:cs="Calibri"/>
                <w:color w:val="000000" w:themeColor="text1"/>
                <w:sz w:val="24"/>
                <w:szCs w:val="24"/>
              </w:rPr>
            </w:pPr>
            <w:r>
              <w:rPr>
                <w:rFonts w:ascii="Calibri" w:hAnsi="Calibri" w:cs="Calibri"/>
                <w:color w:val="000000" w:themeColor="text1"/>
                <w:sz w:val="24"/>
                <w:szCs w:val="24"/>
              </w:rPr>
              <w:t xml:space="preserve">Adding a partner institution where previously the project was UofG only. </w:t>
            </w:r>
          </w:p>
        </w:tc>
        <w:tc>
          <w:tcPr>
            <w:tcW w:w="1389" w:type="dxa"/>
          </w:tcPr>
          <w:p w14:paraId="59467640" w14:textId="77777777" w:rsidR="007C0A67" w:rsidRPr="00484B2E" w:rsidRDefault="007C0A67">
            <w:pPr>
              <w:pStyle w:val="NoSpacing"/>
              <w:jc w:val="center"/>
              <w:rPr>
                <w:rFonts w:ascii="Calibri" w:hAnsi="Calibri" w:cs="Calibri"/>
                <w:sz w:val="24"/>
                <w:szCs w:val="24"/>
              </w:rPr>
            </w:pPr>
          </w:p>
        </w:tc>
      </w:tr>
      <w:tr w:rsidR="007C0A67" w14:paraId="6400F271" w14:textId="77777777">
        <w:tc>
          <w:tcPr>
            <w:tcW w:w="9067" w:type="dxa"/>
          </w:tcPr>
          <w:p w14:paraId="6E9ED4D4" w14:textId="77777777" w:rsidR="007C0A67" w:rsidRPr="00950654" w:rsidRDefault="007C0A67" w:rsidP="009A1C0A">
            <w:pPr>
              <w:pStyle w:val="NoSpacing"/>
              <w:numPr>
                <w:ilvl w:val="0"/>
                <w:numId w:val="48"/>
              </w:numPr>
              <w:rPr>
                <w:rFonts w:ascii="Calibri" w:hAnsi="Calibri" w:cs="Calibri"/>
                <w:sz w:val="24"/>
                <w:szCs w:val="24"/>
              </w:rPr>
            </w:pPr>
            <w:r w:rsidRPr="00950654">
              <w:rPr>
                <w:rFonts w:ascii="Calibri" w:hAnsi="Calibri" w:cs="Calibri"/>
                <w:color w:val="000000" w:themeColor="text1"/>
                <w:sz w:val="24"/>
                <w:szCs w:val="24"/>
              </w:rPr>
              <w:t>Major changes to recruitment processes / participant materials</w:t>
            </w:r>
          </w:p>
        </w:tc>
        <w:tc>
          <w:tcPr>
            <w:tcW w:w="1389" w:type="dxa"/>
          </w:tcPr>
          <w:p w14:paraId="5E57A926" w14:textId="77777777" w:rsidR="007C0A67" w:rsidRDefault="003D31EB">
            <w:pPr>
              <w:pStyle w:val="NoSpacing"/>
              <w:jc w:val="center"/>
              <w:rPr>
                <w:rFonts w:ascii="Calibri" w:hAnsi="Calibri" w:cs="Calibri"/>
                <w:b/>
                <w:bCs/>
                <w:sz w:val="24"/>
                <w:szCs w:val="24"/>
              </w:rPr>
            </w:pPr>
            <w:sdt>
              <w:sdtPr>
                <w:rPr>
                  <w:rFonts w:ascii="Calibri" w:hAnsi="Calibri" w:cs="Calibri"/>
                  <w:sz w:val="24"/>
                  <w:szCs w:val="24"/>
                </w:rPr>
                <w:id w:val="-1415311286"/>
                <w14:checkbox>
                  <w14:checked w14:val="0"/>
                  <w14:checkedState w14:val="2612" w14:font="MS Gothic"/>
                  <w14:uncheckedState w14:val="2610" w14:font="MS Gothic"/>
                </w14:checkbox>
              </w:sdtPr>
              <w:sdtEndPr/>
              <w:sdtContent>
                <w:r w:rsidR="007C0A67" w:rsidRPr="00484B2E">
                  <w:rPr>
                    <w:rFonts w:ascii="Segoe UI Symbol" w:eastAsia="MS Gothic" w:hAnsi="Segoe UI Symbol" w:cs="Segoe UI Symbol"/>
                    <w:sz w:val="24"/>
                    <w:szCs w:val="24"/>
                  </w:rPr>
                  <w:t>☐</w:t>
                </w:r>
              </w:sdtContent>
            </w:sdt>
          </w:p>
        </w:tc>
      </w:tr>
      <w:tr w:rsidR="007C0A67" w14:paraId="69595BB0" w14:textId="77777777">
        <w:tc>
          <w:tcPr>
            <w:tcW w:w="9067" w:type="dxa"/>
          </w:tcPr>
          <w:p w14:paraId="1361B883" w14:textId="77777777" w:rsidR="007C0A67" w:rsidRPr="00950654" w:rsidRDefault="007C0A67" w:rsidP="009A1C0A">
            <w:pPr>
              <w:pStyle w:val="NoSpacing"/>
              <w:numPr>
                <w:ilvl w:val="0"/>
                <w:numId w:val="48"/>
              </w:numPr>
              <w:rPr>
                <w:rFonts w:ascii="Calibri" w:hAnsi="Calibri" w:cs="Calibri"/>
                <w:color w:val="000000" w:themeColor="text1"/>
                <w:sz w:val="24"/>
                <w:szCs w:val="24"/>
              </w:rPr>
            </w:pPr>
            <w:r w:rsidRPr="00950654">
              <w:rPr>
                <w:rFonts w:ascii="Calibri" w:hAnsi="Calibri" w:cs="Calibri"/>
                <w:color w:val="000000" w:themeColor="text1"/>
                <w:sz w:val="24"/>
                <w:szCs w:val="24"/>
              </w:rPr>
              <w:t>Other (please specify below)</w:t>
            </w:r>
          </w:p>
        </w:tc>
        <w:tc>
          <w:tcPr>
            <w:tcW w:w="1389" w:type="dxa"/>
          </w:tcPr>
          <w:p w14:paraId="26F03CCD" w14:textId="77777777" w:rsidR="007C0A67" w:rsidRPr="00484B2E" w:rsidRDefault="003D31EB">
            <w:pPr>
              <w:pStyle w:val="NoSpacing"/>
              <w:jc w:val="center"/>
              <w:rPr>
                <w:rFonts w:ascii="Calibri" w:hAnsi="Calibri" w:cs="Calibri"/>
                <w:sz w:val="24"/>
                <w:szCs w:val="24"/>
              </w:rPr>
            </w:pPr>
            <w:sdt>
              <w:sdtPr>
                <w:rPr>
                  <w:rFonts w:ascii="Calibri" w:hAnsi="Calibri" w:cs="Calibri"/>
                  <w:sz w:val="24"/>
                  <w:szCs w:val="24"/>
                </w:rPr>
                <w:id w:val="-1703702491"/>
                <w14:checkbox>
                  <w14:checked w14:val="0"/>
                  <w14:checkedState w14:val="2612" w14:font="MS Gothic"/>
                  <w14:uncheckedState w14:val="2610" w14:font="MS Gothic"/>
                </w14:checkbox>
              </w:sdtPr>
              <w:sdtEndPr/>
              <w:sdtContent>
                <w:r w:rsidR="007C0A67">
                  <w:rPr>
                    <w:rFonts w:ascii="MS Gothic" w:eastAsia="MS Gothic" w:hAnsi="MS Gothic" w:cs="Calibri" w:hint="eastAsia"/>
                    <w:sz w:val="24"/>
                    <w:szCs w:val="24"/>
                  </w:rPr>
                  <w:t>☐</w:t>
                </w:r>
              </w:sdtContent>
            </w:sdt>
          </w:p>
        </w:tc>
      </w:tr>
    </w:tbl>
    <w:p w14:paraId="241F5943" w14:textId="77777777" w:rsidR="007C0A67" w:rsidRPr="00484B2E" w:rsidRDefault="007C0A67" w:rsidP="007C0A67">
      <w:pPr>
        <w:pStyle w:val="NoSpacing"/>
        <w:rPr>
          <w:rFonts w:ascii="Calibri" w:hAnsi="Calibri" w:cs="Calibri"/>
          <w:sz w:val="24"/>
          <w:szCs w:val="24"/>
        </w:rPr>
      </w:pPr>
    </w:p>
    <w:tbl>
      <w:tblPr>
        <w:tblStyle w:val="TableGrid"/>
        <w:tblW w:w="0" w:type="auto"/>
        <w:tblLook w:val="04A0" w:firstRow="1" w:lastRow="0" w:firstColumn="1" w:lastColumn="0" w:noHBand="0" w:noVBand="1"/>
      </w:tblPr>
      <w:tblGrid>
        <w:gridCol w:w="9736"/>
      </w:tblGrid>
      <w:tr w:rsidR="007C0A67" w14:paraId="404967E3" w14:textId="77777777">
        <w:tc>
          <w:tcPr>
            <w:tcW w:w="10456" w:type="dxa"/>
          </w:tcPr>
          <w:p w14:paraId="61B02F83" w14:textId="77777777" w:rsidR="007C0A67" w:rsidRPr="00C67785" w:rsidRDefault="007C0A67">
            <w:pPr>
              <w:pStyle w:val="NoSpacing"/>
              <w:rPr>
                <w:rFonts w:ascii="Calibri" w:hAnsi="Calibri" w:cs="Calibri"/>
                <w:b/>
                <w:sz w:val="24"/>
                <w:szCs w:val="24"/>
              </w:rPr>
            </w:pPr>
            <w:r w:rsidRPr="00C67785">
              <w:rPr>
                <w:rFonts w:ascii="Calibri" w:hAnsi="Calibri" w:cs="Calibri"/>
                <w:b/>
                <w:sz w:val="24"/>
                <w:szCs w:val="24"/>
              </w:rPr>
              <w:t>Other:</w:t>
            </w:r>
          </w:p>
          <w:p w14:paraId="3F1B9C11" w14:textId="77777777" w:rsidR="007C0A67" w:rsidRDefault="007C0A67">
            <w:pPr>
              <w:pStyle w:val="NoSpacing"/>
              <w:rPr>
                <w:rFonts w:ascii="Calibri" w:hAnsi="Calibri" w:cs="Calibri"/>
                <w:b/>
                <w:sz w:val="24"/>
                <w:szCs w:val="24"/>
                <w:u w:val="single"/>
              </w:rPr>
            </w:pPr>
          </w:p>
          <w:p w14:paraId="213F0C19" w14:textId="77777777" w:rsidR="007C0A67" w:rsidRDefault="007C0A67">
            <w:pPr>
              <w:pStyle w:val="NoSpacing"/>
              <w:rPr>
                <w:rFonts w:ascii="Calibri" w:hAnsi="Calibri" w:cs="Calibri"/>
                <w:b/>
                <w:sz w:val="24"/>
                <w:szCs w:val="24"/>
                <w:u w:val="single"/>
              </w:rPr>
            </w:pPr>
          </w:p>
          <w:p w14:paraId="0ABFDF58" w14:textId="77777777" w:rsidR="007C0A67" w:rsidRDefault="007C0A67">
            <w:pPr>
              <w:pStyle w:val="NoSpacing"/>
              <w:rPr>
                <w:rFonts w:ascii="Calibri" w:hAnsi="Calibri" w:cs="Calibri"/>
                <w:b/>
                <w:sz w:val="24"/>
                <w:szCs w:val="24"/>
                <w:u w:val="single"/>
              </w:rPr>
            </w:pPr>
          </w:p>
          <w:p w14:paraId="7DE7F8A6" w14:textId="77777777" w:rsidR="007C0A67" w:rsidRDefault="007C0A67">
            <w:pPr>
              <w:pStyle w:val="NoSpacing"/>
              <w:rPr>
                <w:rFonts w:ascii="Calibri" w:hAnsi="Calibri" w:cs="Calibri"/>
                <w:b/>
                <w:sz w:val="24"/>
                <w:szCs w:val="24"/>
                <w:u w:val="single"/>
              </w:rPr>
            </w:pPr>
          </w:p>
          <w:p w14:paraId="473AF5A9" w14:textId="77777777" w:rsidR="007C0A67" w:rsidRDefault="007C0A67">
            <w:pPr>
              <w:pStyle w:val="NoSpacing"/>
              <w:rPr>
                <w:rFonts w:ascii="Calibri" w:hAnsi="Calibri" w:cs="Calibri"/>
                <w:b/>
                <w:sz w:val="24"/>
                <w:szCs w:val="24"/>
                <w:u w:val="single"/>
              </w:rPr>
            </w:pPr>
          </w:p>
          <w:p w14:paraId="3BEF29E3" w14:textId="77777777" w:rsidR="007C0A67" w:rsidRDefault="007C0A67">
            <w:pPr>
              <w:pStyle w:val="NoSpacing"/>
              <w:rPr>
                <w:rFonts w:ascii="Calibri" w:hAnsi="Calibri" w:cs="Calibri"/>
                <w:b/>
                <w:sz w:val="24"/>
                <w:szCs w:val="24"/>
                <w:u w:val="single"/>
              </w:rPr>
            </w:pPr>
          </w:p>
          <w:p w14:paraId="6126CCF8" w14:textId="77777777" w:rsidR="007C0A67" w:rsidRDefault="007C0A67">
            <w:pPr>
              <w:pStyle w:val="NoSpacing"/>
              <w:rPr>
                <w:rFonts w:ascii="Calibri" w:hAnsi="Calibri" w:cs="Calibri"/>
                <w:b/>
                <w:sz w:val="24"/>
                <w:szCs w:val="24"/>
                <w:u w:val="single"/>
              </w:rPr>
            </w:pPr>
          </w:p>
          <w:p w14:paraId="28922854" w14:textId="77777777" w:rsidR="007C0A67" w:rsidRDefault="007C0A67">
            <w:pPr>
              <w:pStyle w:val="NoSpacing"/>
              <w:rPr>
                <w:rFonts w:ascii="Calibri" w:hAnsi="Calibri" w:cs="Calibri"/>
                <w:b/>
                <w:sz w:val="24"/>
                <w:szCs w:val="24"/>
                <w:u w:val="single"/>
              </w:rPr>
            </w:pPr>
          </w:p>
          <w:p w14:paraId="0A21D704" w14:textId="77777777" w:rsidR="007C0A67" w:rsidRDefault="007C0A67">
            <w:pPr>
              <w:pStyle w:val="NoSpacing"/>
              <w:rPr>
                <w:rFonts w:ascii="Calibri" w:hAnsi="Calibri" w:cs="Calibri"/>
                <w:b/>
                <w:sz w:val="24"/>
                <w:szCs w:val="24"/>
                <w:u w:val="single"/>
              </w:rPr>
            </w:pPr>
          </w:p>
          <w:p w14:paraId="4F426648" w14:textId="77777777" w:rsidR="007C0A67" w:rsidRDefault="007C0A67">
            <w:pPr>
              <w:pStyle w:val="NoSpacing"/>
              <w:rPr>
                <w:rFonts w:ascii="Calibri" w:hAnsi="Calibri" w:cs="Calibri"/>
                <w:b/>
                <w:sz w:val="24"/>
                <w:szCs w:val="24"/>
                <w:u w:val="single"/>
              </w:rPr>
            </w:pPr>
          </w:p>
          <w:p w14:paraId="415AA9FA" w14:textId="77777777" w:rsidR="007C0A67" w:rsidRDefault="007C0A67">
            <w:pPr>
              <w:pStyle w:val="NoSpacing"/>
              <w:rPr>
                <w:rFonts w:ascii="Calibri" w:hAnsi="Calibri" w:cs="Calibri"/>
                <w:b/>
                <w:sz w:val="24"/>
                <w:szCs w:val="24"/>
                <w:u w:val="single"/>
              </w:rPr>
            </w:pPr>
          </w:p>
          <w:p w14:paraId="4E37C325" w14:textId="77777777" w:rsidR="007C0A67" w:rsidRDefault="007C0A67">
            <w:pPr>
              <w:pStyle w:val="NoSpacing"/>
              <w:rPr>
                <w:rFonts w:ascii="Calibri" w:hAnsi="Calibri" w:cs="Calibri"/>
                <w:b/>
                <w:sz w:val="24"/>
                <w:szCs w:val="24"/>
                <w:u w:val="single"/>
              </w:rPr>
            </w:pPr>
          </w:p>
          <w:p w14:paraId="4C464ECA" w14:textId="77777777" w:rsidR="007C0A67" w:rsidRDefault="007C0A67">
            <w:pPr>
              <w:pStyle w:val="NoSpacing"/>
              <w:rPr>
                <w:rFonts w:ascii="Calibri" w:hAnsi="Calibri" w:cs="Calibri"/>
                <w:b/>
                <w:sz w:val="24"/>
                <w:szCs w:val="24"/>
                <w:u w:val="single"/>
              </w:rPr>
            </w:pPr>
          </w:p>
        </w:tc>
      </w:tr>
    </w:tbl>
    <w:p w14:paraId="5B233466" w14:textId="77777777" w:rsidR="007C0A67" w:rsidRPr="00484B2E" w:rsidRDefault="007C0A67" w:rsidP="007C0A67">
      <w:pPr>
        <w:pStyle w:val="NoSpacing"/>
        <w:rPr>
          <w:rFonts w:ascii="Calibri" w:hAnsi="Calibri" w:cs="Calibri"/>
          <w:sz w:val="24"/>
          <w:szCs w:val="24"/>
        </w:rPr>
      </w:pPr>
    </w:p>
    <w:p w14:paraId="709E0B16" w14:textId="77777777" w:rsidR="007C0A67" w:rsidRPr="00554F73" w:rsidRDefault="007C0A67" w:rsidP="007C0A67">
      <w:pPr>
        <w:pStyle w:val="NoSpacing"/>
        <w:rPr>
          <w:rFonts w:ascii="Calibri" w:hAnsi="Calibri" w:cs="Calibri"/>
          <w:b/>
          <w:bCs/>
          <w:sz w:val="24"/>
          <w:szCs w:val="24"/>
        </w:rPr>
      </w:pPr>
      <w:r w:rsidRPr="00554F73">
        <w:rPr>
          <w:rFonts w:ascii="Calibri" w:hAnsi="Calibri" w:cs="Calibri"/>
          <w:b/>
          <w:bCs/>
          <w:sz w:val="24"/>
          <w:szCs w:val="24"/>
        </w:rPr>
        <w:t>3)</w:t>
      </w:r>
      <w:r w:rsidRPr="00554F73">
        <w:rPr>
          <w:rFonts w:ascii="Calibri" w:hAnsi="Calibri" w:cs="Calibri"/>
          <w:b/>
          <w:bCs/>
          <w:sz w:val="24"/>
          <w:szCs w:val="24"/>
        </w:rPr>
        <w:tab/>
        <w:t>DOCUMENTS TO BE AMENDED</w:t>
      </w:r>
    </w:p>
    <w:p w14:paraId="7A1C499E" w14:textId="7C7FE68D" w:rsidR="007C0A67" w:rsidRPr="00484B2E" w:rsidRDefault="001D5E18" w:rsidP="007C0A67">
      <w:pPr>
        <w:pStyle w:val="NoSpacing"/>
        <w:rPr>
          <w:rFonts w:ascii="Calibri" w:hAnsi="Calibri" w:cs="Calibri"/>
          <w:sz w:val="24"/>
          <w:szCs w:val="24"/>
        </w:rPr>
      </w:pPr>
      <w:r>
        <w:rPr>
          <w:rFonts w:ascii="Calibri" w:hAnsi="Calibri" w:cs="Calibri"/>
          <w:sz w:val="24"/>
          <w:szCs w:val="24"/>
        </w:rPr>
        <w:t xml:space="preserve">Participant </w:t>
      </w:r>
      <w:r w:rsidR="007C0A67" w:rsidRPr="00484B2E">
        <w:rPr>
          <w:rFonts w:ascii="Calibri" w:hAnsi="Calibri" w:cs="Calibri"/>
          <w:sz w:val="24"/>
          <w:szCs w:val="24"/>
        </w:rPr>
        <w:t>Information Sheet/</w:t>
      </w:r>
      <w:r w:rsidR="007C0A67">
        <w:rPr>
          <w:rFonts w:ascii="Calibri" w:hAnsi="Calibri" w:cs="Calibri"/>
          <w:sz w:val="24"/>
          <w:szCs w:val="24"/>
        </w:rPr>
        <w:t xml:space="preserve"> </w:t>
      </w:r>
      <w:r w:rsidR="007C0A67" w:rsidRPr="00484B2E">
        <w:rPr>
          <w:rFonts w:ascii="Calibri" w:hAnsi="Calibri" w:cs="Calibri"/>
          <w:sz w:val="24"/>
          <w:szCs w:val="24"/>
        </w:rPr>
        <w:t>Plain Language Statement:</w:t>
      </w:r>
      <w:r w:rsidR="007C0A67">
        <w:rPr>
          <w:rFonts w:ascii="Calibri" w:hAnsi="Calibri" w:cs="Calibri"/>
          <w:sz w:val="24"/>
          <w:szCs w:val="24"/>
        </w:rPr>
        <w:tab/>
      </w:r>
      <w:r w:rsidR="007C0A67">
        <w:rPr>
          <w:rFonts w:ascii="Calibri" w:hAnsi="Calibri" w:cs="Calibri"/>
          <w:sz w:val="24"/>
          <w:szCs w:val="24"/>
        </w:rPr>
        <w:tab/>
      </w:r>
      <w:r w:rsidR="007C0A67">
        <w:rPr>
          <w:rFonts w:ascii="Calibri" w:hAnsi="Calibri" w:cs="Calibri"/>
          <w:sz w:val="24"/>
          <w:szCs w:val="24"/>
        </w:rPr>
        <w:tab/>
      </w:r>
      <w:r w:rsidR="007C0A67">
        <w:rPr>
          <w:rFonts w:ascii="Calibri" w:hAnsi="Calibri" w:cs="Calibri"/>
          <w:sz w:val="24"/>
          <w:szCs w:val="24"/>
        </w:rPr>
        <w:tab/>
      </w:r>
      <w:r w:rsidR="007C0A67">
        <w:rPr>
          <w:rFonts w:ascii="Calibri" w:hAnsi="Calibri" w:cs="Calibri"/>
          <w:sz w:val="24"/>
          <w:szCs w:val="24"/>
        </w:rPr>
        <w:tab/>
      </w:r>
      <w:r w:rsidR="007C0A67" w:rsidRPr="00484B2E">
        <w:rPr>
          <w:rFonts w:ascii="Calibri" w:hAnsi="Calibri" w:cs="Calibri"/>
          <w:sz w:val="24"/>
          <w:szCs w:val="24"/>
        </w:rPr>
        <w:tab/>
      </w:r>
      <w:sdt>
        <w:sdtPr>
          <w:rPr>
            <w:rFonts w:ascii="Calibri" w:hAnsi="Calibri" w:cs="Calibri"/>
            <w:sz w:val="24"/>
            <w:szCs w:val="24"/>
          </w:rPr>
          <w:id w:val="-1472052951"/>
          <w14:checkbox>
            <w14:checked w14:val="0"/>
            <w14:checkedState w14:val="2612" w14:font="MS Gothic"/>
            <w14:uncheckedState w14:val="2610" w14:font="MS Gothic"/>
          </w14:checkbox>
        </w:sdtPr>
        <w:sdtEndPr/>
        <w:sdtContent>
          <w:r w:rsidR="007C0A67" w:rsidRPr="00484B2E">
            <w:rPr>
              <w:rFonts w:ascii="Segoe UI Symbol" w:eastAsia="MS Gothic" w:hAnsi="Segoe UI Symbol" w:cs="Segoe UI Symbol"/>
              <w:sz w:val="24"/>
              <w:szCs w:val="24"/>
            </w:rPr>
            <w:t>☐</w:t>
          </w:r>
        </w:sdtContent>
      </w:sdt>
    </w:p>
    <w:p w14:paraId="2A4131B4" w14:textId="77777777" w:rsidR="007C0A67" w:rsidRPr="00484B2E" w:rsidRDefault="007C0A67" w:rsidP="007C0A67">
      <w:pPr>
        <w:pStyle w:val="NoSpacing"/>
        <w:rPr>
          <w:rFonts w:ascii="Calibri" w:hAnsi="Calibri" w:cs="Calibri"/>
          <w:sz w:val="24"/>
          <w:szCs w:val="24"/>
        </w:rPr>
      </w:pPr>
      <w:r>
        <w:rPr>
          <w:rFonts w:ascii="Calibri" w:hAnsi="Calibri" w:cs="Calibri"/>
          <w:sz w:val="24"/>
          <w:szCs w:val="24"/>
        </w:rPr>
        <w:t>Participant Agreement</w:t>
      </w:r>
      <w:r w:rsidRPr="00484B2E">
        <w:rPr>
          <w:rFonts w:ascii="Calibri" w:hAnsi="Calibri" w:cs="Calibri"/>
          <w:sz w:val="24"/>
          <w:szCs w:val="24"/>
        </w:rPr>
        <w:t xml:space="preserve"> </w:t>
      </w:r>
      <w:r>
        <w:rPr>
          <w:rFonts w:ascii="Calibri" w:hAnsi="Calibri" w:cs="Calibri"/>
          <w:sz w:val="24"/>
          <w:szCs w:val="24"/>
        </w:rPr>
        <w:t>f</w:t>
      </w:r>
      <w:r w:rsidRPr="00484B2E">
        <w:rPr>
          <w:rFonts w:ascii="Calibri" w:hAnsi="Calibri" w:cs="Calibri"/>
          <w:sz w:val="24"/>
          <w:szCs w:val="24"/>
        </w:rPr>
        <w:t>orm:</w:t>
      </w:r>
      <w:r w:rsidRPr="00484B2E">
        <w:rPr>
          <w:rFonts w:ascii="Calibri" w:hAnsi="Calibri" w:cs="Calibri"/>
          <w:sz w:val="24"/>
          <w:szCs w:val="24"/>
        </w:rPr>
        <w:tab/>
      </w:r>
      <w:proofErr w:type="gramStart"/>
      <w:r w:rsidRPr="00484B2E">
        <w:rPr>
          <w:rFonts w:ascii="Calibri" w:hAnsi="Calibri" w:cs="Calibri"/>
          <w:sz w:val="24"/>
          <w:szCs w:val="24"/>
        </w:rPr>
        <w:tab/>
        <w:t xml:space="preserve">  </w:t>
      </w:r>
      <w:r w:rsidRPr="00484B2E">
        <w:rPr>
          <w:rFonts w:ascii="Calibri" w:hAnsi="Calibri" w:cs="Calibri"/>
          <w:sz w:val="24"/>
          <w:szCs w:val="24"/>
        </w:rPr>
        <w:tab/>
      </w:r>
      <w:proofErr w:type="gramEnd"/>
      <w:r w:rsidRPr="00484B2E">
        <w:rPr>
          <w:rFonts w:ascii="Calibri" w:hAnsi="Calibri" w:cs="Calibri"/>
          <w:sz w:val="24"/>
          <w:szCs w:val="24"/>
        </w:rPr>
        <w:tab/>
      </w:r>
      <w:r w:rsidRPr="00484B2E">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484B2E">
        <w:rPr>
          <w:rFonts w:ascii="Calibri" w:hAnsi="Calibri" w:cs="Calibri"/>
          <w:sz w:val="24"/>
          <w:szCs w:val="24"/>
        </w:rPr>
        <w:tab/>
      </w:r>
      <w:sdt>
        <w:sdtPr>
          <w:rPr>
            <w:rFonts w:ascii="Calibri" w:hAnsi="Calibri" w:cs="Calibri"/>
            <w:sz w:val="24"/>
            <w:szCs w:val="24"/>
          </w:rPr>
          <w:id w:val="71161132"/>
          <w14:checkbox>
            <w14:checked w14:val="0"/>
            <w14:checkedState w14:val="2612" w14:font="MS Gothic"/>
            <w14:uncheckedState w14:val="2610" w14:font="MS Gothic"/>
          </w14:checkbox>
        </w:sdtPr>
        <w:sdtEndPr/>
        <w:sdtContent>
          <w:r w:rsidRPr="00484B2E">
            <w:rPr>
              <w:rFonts w:ascii="Segoe UI Symbol" w:eastAsia="MS Gothic" w:hAnsi="Segoe UI Symbol" w:cs="Segoe UI Symbol"/>
              <w:sz w:val="24"/>
              <w:szCs w:val="24"/>
            </w:rPr>
            <w:t>☐</w:t>
          </w:r>
        </w:sdtContent>
      </w:sdt>
    </w:p>
    <w:p w14:paraId="4797F388" w14:textId="2DEE6DE3" w:rsidR="00AB3676" w:rsidRPr="00484B2E" w:rsidRDefault="00AB3676" w:rsidP="00AB3676">
      <w:pPr>
        <w:pStyle w:val="NoSpacing"/>
        <w:rPr>
          <w:rFonts w:ascii="Calibri" w:hAnsi="Calibri" w:cs="Calibri"/>
          <w:sz w:val="24"/>
          <w:szCs w:val="24"/>
        </w:rPr>
      </w:pPr>
      <w:r>
        <w:rPr>
          <w:rFonts w:ascii="Calibri" w:hAnsi="Calibri" w:cs="Calibri"/>
          <w:sz w:val="24"/>
          <w:szCs w:val="24"/>
        </w:rPr>
        <w:t>Other</w:t>
      </w:r>
      <w:r w:rsidRPr="00484B2E">
        <w:rPr>
          <w:rFonts w:ascii="Calibri" w:hAnsi="Calibri" w:cs="Calibri"/>
          <w:sz w:val="24"/>
          <w:szCs w:val="24"/>
        </w:rPr>
        <w:t>:</w:t>
      </w:r>
      <w:r w:rsidRPr="00484B2E">
        <w:rPr>
          <w:rFonts w:ascii="Calibri" w:hAnsi="Calibri" w:cs="Calibri"/>
          <w:sz w:val="24"/>
          <w:szCs w:val="24"/>
        </w:rPr>
        <w:tab/>
      </w:r>
      <w:proofErr w:type="gramStart"/>
      <w:r w:rsidRPr="00484B2E">
        <w:rPr>
          <w:rFonts w:ascii="Calibri" w:hAnsi="Calibri" w:cs="Calibri"/>
          <w:sz w:val="24"/>
          <w:szCs w:val="24"/>
        </w:rPr>
        <w:tab/>
        <w:t xml:space="preserve">  </w:t>
      </w:r>
      <w:r w:rsidRPr="00484B2E">
        <w:rPr>
          <w:rFonts w:ascii="Calibri" w:hAnsi="Calibri" w:cs="Calibri"/>
          <w:sz w:val="24"/>
          <w:szCs w:val="24"/>
        </w:rPr>
        <w:tab/>
      </w:r>
      <w:proofErr w:type="gramEnd"/>
      <w:r w:rsidRPr="00484B2E">
        <w:rPr>
          <w:rFonts w:ascii="Calibri" w:hAnsi="Calibri" w:cs="Calibri"/>
          <w:sz w:val="24"/>
          <w:szCs w:val="24"/>
        </w:rPr>
        <w:tab/>
      </w:r>
      <w:r w:rsidRPr="00484B2E">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484B2E">
        <w:rPr>
          <w:rFonts w:ascii="Calibri" w:hAnsi="Calibri" w:cs="Calibri"/>
          <w:sz w:val="24"/>
          <w:szCs w:val="24"/>
        </w:rPr>
        <w:tab/>
      </w:r>
      <w:sdt>
        <w:sdtPr>
          <w:rPr>
            <w:rFonts w:ascii="Calibri" w:hAnsi="Calibri" w:cs="Calibri"/>
            <w:sz w:val="24"/>
            <w:szCs w:val="24"/>
          </w:rPr>
          <w:id w:val="1519118248"/>
          <w14:checkbox>
            <w14:checked w14:val="0"/>
            <w14:checkedState w14:val="2612" w14:font="MS Gothic"/>
            <w14:uncheckedState w14:val="2610" w14:font="MS Gothic"/>
          </w14:checkbox>
        </w:sdtPr>
        <w:sdtEndPr/>
        <w:sdtContent>
          <w:r w:rsidRPr="00484B2E">
            <w:rPr>
              <w:rFonts w:ascii="Segoe UI Symbol" w:eastAsia="MS Gothic" w:hAnsi="Segoe UI Symbol" w:cs="Segoe UI Symbol"/>
              <w:sz w:val="24"/>
              <w:szCs w:val="24"/>
            </w:rPr>
            <w:t>☐</w:t>
          </w:r>
        </w:sdtContent>
      </w:sdt>
    </w:p>
    <w:p w14:paraId="221C913F" w14:textId="77777777" w:rsidR="007C0A67" w:rsidRPr="00484B2E" w:rsidRDefault="007C0A67" w:rsidP="007C0A67">
      <w:pPr>
        <w:pStyle w:val="NoSpacing"/>
        <w:rPr>
          <w:rFonts w:ascii="Calibri" w:hAnsi="Calibri" w:cs="Calibri"/>
          <w:sz w:val="24"/>
          <w:szCs w:val="24"/>
        </w:rPr>
      </w:pPr>
    </w:p>
    <w:p w14:paraId="3CFCE2F9" w14:textId="77777777" w:rsidR="007C0A67" w:rsidRDefault="007C0A67" w:rsidP="007C0A67">
      <w:pPr>
        <w:rPr>
          <w:rFonts w:cs="Calibri"/>
          <w:b/>
          <w:szCs w:val="24"/>
          <w:u w:val="single"/>
        </w:rPr>
      </w:pPr>
      <w:r>
        <w:rPr>
          <w:rFonts w:cs="Calibri"/>
          <w:b/>
          <w:szCs w:val="24"/>
          <w:u w:val="single"/>
        </w:rPr>
        <w:br w:type="page"/>
      </w:r>
    </w:p>
    <w:p w14:paraId="4C9C3011" w14:textId="77777777" w:rsidR="007C0A67" w:rsidRPr="00554F73" w:rsidRDefault="007C0A67" w:rsidP="007C0A67">
      <w:pPr>
        <w:pStyle w:val="NoSpacing"/>
        <w:rPr>
          <w:rFonts w:ascii="Calibri" w:hAnsi="Calibri" w:cs="Calibri"/>
          <w:b/>
          <w:sz w:val="24"/>
          <w:szCs w:val="24"/>
        </w:rPr>
      </w:pPr>
      <w:r w:rsidRPr="00554F73">
        <w:rPr>
          <w:rFonts w:ascii="Calibri" w:hAnsi="Calibri" w:cs="Calibri"/>
          <w:b/>
          <w:sz w:val="24"/>
          <w:szCs w:val="24"/>
        </w:rPr>
        <w:lastRenderedPageBreak/>
        <w:t>4)</w:t>
      </w:r>
      <w:r w:rsidRPr="00554F73">
        <w:rPr>
          <w:rFonts w:ascii="Calibri" w:hAnsi="Calibri" w:cs="Calibri"/>
          <w:b/>
          <w:sz w:val="24"/>
          <w:szCs w:val="24"/>
        </w:rPr>
        <w:tab/>
        <w:t xml:space="preserve">JUSTIFICATION FOR </w:t>
      </w:r>
      <w:r>
        <w:rPr>
          <w:rFonts w:ascii="Calibri" w:hAnsi="Calibri" w:cs="Calibri"/>
          <w:b/>
          <w:sz w:val="24"/>
          <w:szCs w:val="24"/>
        </w:rPr>
        <w:t>A</w:t>
      </w:r>
      <w:r w:rsidRPr="00554F73">
        <w:rPr>
          <w:rFonts w:ascii="Calibri" w:hAnsi="Calibri" w:cs="Calibri"/>
          <w:b/>
          <w:sz w:val="24"/>
          <w:szCs w:val="24"/>
        </w:rPr>
        <w:t>MENDMENTS PROPOSED</w:t>
      </w:r>
    </w:p>
    <w:p w14:paraId="1EECCC34" w14:textId="77777777" w:rsidR="007C0A67" w:rsidRPr="00484B2E" w:rsidRDefault="007C0A67" w:rsidP="007C0A67">
      <w:pPr>
        <w:pStyle w:val="NoSpacing"/>
        <w:rPr>
          <w:rFonts w:ascii="Calibri" w:hAnsi="Calibri" w:cs="Calibri"/>
          <w:i/>
          <w:sz w:val="24"/>
          <w:szCs w:val="24"/>
        </w:rPr>
      </w:pPr>
      <w:r>
        <w:rPr>
          <w:rFonts w:ascii="Calibri" w:hAnsi="Calibri" w:cs="Calibri"/>
          <w:i/>
          <w:sz w:val="24"/>
          <w:szCs w:val="24"/>
        </w:rPr>
        <w:t xml:space="preserve">Please explain why an </w:t>
      </w:r>
      <w:r w:rsidRPr="00484B2E">
        <w:rPr>
          <w:rFonts w:ascii="Calibri" w:hAnsi="Calibri" w:cs="Calibri"/>
          <w:i/>
          <w:sz w:val="24"/>
          <w:szCs w:val="24"/>
        </w:rPr>
        <w:t xml:space="preserve">extension to approval end date </w:t>
      </w:r>
      <w:r>
        <w:rPr>
          <w:rFonts w:ascii="Calibri" w:hAnsi="Calibri" w:cs="Calibri"/>
          <w:i/>
          <w:sz w:val="24"/>
          <w:szCs w:val="24"/>
        </w:rPr>
        <w:t>is needed, provide reasons for</w:t>
      </w:r>
      <w:r w:rsidRPr="00484B2E">
        <w:rPr>
          <w:rFonts w:ascii="Calibri" w:hAnsi="Calibri" w:cs="Calibri"/>
          <w:i/>
          <w:sz w:val="24"/>
          <w:szCs w:val="24"/>
        </w:rPr>
        <w:t xml:space="preserve"> </w:t>
      </w:r>
      <w:r>
        <w:rPr>
          <w:rFonts w:ascii="Calibri" w:hAnsi="Calibri" w:cs="Calibri"/>
          <w:i/>
          <w:sz w:val="24"/>
          <w:szCs w:val="24"/>
        </w:rPr>
        <w:t xml:space="preserve">the </w:t>
      </w:r>
      <w:r w:rsidRPr="00484B2E">
        <w:rPr>
          <w:rFonts w:ascii="Calibri" w:hAnsi="Calibri" w:cs="Calibri"/>
          <w:i/>
          <w:sz w:val="24"/>
          <w:szCs w:val="24"/>
        </w:rPr>
        <w:t xml:space="preserve">addition of </w:t>
      </w:r>
      <w:r>
        <w:rPr>
          <w:rFonts w:ascii="Calibri" w:hAnsi="Calibri" w:cs="Calibri"/>
          <w:i/>
          <w:sz w:val="24"/>
          <w:szCs w:val="24"/>
        </w:rPr>
        <w:t xml:space="preserve">any </w:t>
      </w:r>
      <w:r w:rsidRPr="00484B2E">
        <w:rPr>
          <w:rFonts w:ascii="Calibri" w:hAnsi="Calibri" w:cs="Calibri"/>
          <w:i/>
          <w:sz w:val="24"/>
          <w:szCs w:val="24"/>
        </w:rPr>
        <w:t>new participant group</w:t>
      </w:r>
      <w:r>
        <w:rPr>
          <w:rFonts w:ascii="Calibri" w:hAnsi="Calibri" w:cs="Calibri"/>
          <w:i/>
          <w:sz w:val="24"/>
          <w:szCs w:val="24"/>
        </w:rPr>
        <w:t xml:space="preserve"> or</w:t>
      </w:r>
      <w:r w:rsidRPr="00484B2E">
        <w:rPr>
          <w:rFonts w:ascii="Calibri" w:hAnsi="Calibri" w:cs="Calibri"/>
          <w:i/>
          <w:sz w:val="24"/>
          <w:szCs w:val="24"/>
        </w:rPr>
        <w:t xml:space="preserve"> </w:t>
      </w:r>
      <w:r>
        <w:rPr>
          <w:rFonts w:ascii="Calibri" w:hAnsi="Calibri" w:cs="Calibri"/>
          <w:i/>
          <w:sz w:val="24"/>
          <w:szCs w:val="24"/>
        </w:rPr>
        <w:t xml:space="preserve">for </w:t>
      </w:r>
      <w:r w:rsidRPr="00484B2E">
        <w:rPr>
          <w:rFonts w:ascii="Calibri" w:hAnsi="Calibri" w:cs="Calibri"/>
          <w:i/>
          <w:sz w:val="24"/>
          <w:szCs w:val="24"/>
        </w:rPr>
        <w:t xml:space="preserve">change in project focus. Please confirm here that you have considered the ethical implications of such changes. </w:t>
      </w:r>
      <w:r>
        <w:rPr>
          <w:rFonts w:ascii="Calibri" w:hAnsi="Calibri" w:cs="Calibri"/>
          <w:i/>
          <w:sz w:val="24"/>
          <w:szCs w:val="24"/>
        </w:rPr>
        <w:t>W</w:t>
      </w:r>
      <w:r w:rsidRPr="00484B2E">
        <w:rPr>
          <w:rFonts w:ascii="Calibri" w:hAnsi="Calibri" w:cs="Calibri"/>
          <w:i/>
          <w:sz w:val="24"/>
          <w:szCs w:val="24"/>
        </w:rPr>
        <w:t>ill the fieldwork still be able to ensure privacy and confidentiality for the applicant? Will the data still be kept securely? Will consent (verbal or written) still be recorded for each participant?</w:t>
      </w:r>
    </w:p>
    <w:p w14:paraId="7D629A10" w14:textId="77777777" w:rsidR="007C0A67" w:rsidRPr="00484B2E" w:rsidRDefault="007C0A67" w:rsidP="007C0A67">
      <w:pPr>
        <w:pStyle w:val="NoSpacing"/>
        <w:rPr>
          <w:rFonts w:ascii="Calibri" w:hAnsi="Calibri" w:cs="Calibri"/>
          <w:sz w:val="24"/>
          <w:szCs w:val="24"/>
        </w:rPr>
      </w:pPr>
    </w:p>
    <w:tbl>
      <w:tblPr>
        <w:tblStyle w:val="TableGrid"/>
        <w:tblW w:w="0" w:type="auto"/>
        <w:tblLook w:val="04A0" w:firstRow="1" w:lastRow="0" w:firstColumn="1" w:lastColumn="0" w:noHBand="0" w:noVBand="1"/>
      </w:tblPr>
      <w:tblGrid>
        <w:gridCol w:w="9736"/>
      </w:tblGrid>
      <w:tr w:rsidR="007C0A67" w14:paraId="5CE3E2C6" w14:textId="77777777">
        <w:tc>
          <w:tcPr>
            <w:tcW w:w="10456" w:type="dxa"/>
          </w:tcPr>
          <w:p w14:paraId="4ABD5A56" w14:textId="77777777" w:rsidR="007C0A67" w:rsidRDefault="007C0A67">
            <w:pPr>
              <w:pStyle w:val="NoSpacing"/>
              <w:rPr>
                <w:rFonts w:ascii="Calibri" w:hAnsi="Calibri" w:cs="Calibri"/>
                <w:b/>
                <w:sz w:val="24"/>
                <w:szCs w:val="24"/>
                <w:u w:val="single"/>
              </w:rPr>
            </w:pPr>
          </w:p>
          <w:p w14:paraId="5D3F7F44" w14:textId="77777777" w:rsidR="007C0A67" w:rsidRDefault="007C0A67">
            <w:pPr>
              <w:pStyle w:val="NoSpacing"/>
              <w:rPr>
                <w:rFonts w:ascii="Calibri" w:hAnsi="Calibri" w:cs="Calibri"/>
                <w:b/>
                <w:sz w:val="24"/>
                <w:szCs w:val="24"/>
                <w:u w:val="single"/>
              </w:rPr>
            </w:pPr>
          </w:p>
          <w:p w14:paraId="68022E5D" w14:textId="77777777" w:rsidR="007C0A67" w:rsidRDefault="007C0A67">
            <w:pPr>
              <w:pStyle w:val="NoSpacing"/>
              <w:rPr>
                <w:rFonts w:ascii="Calibri" w:hAnsi="Calibri" w:cs="Calibri"/>
                <w:b/>
                <w:sz w:val="24"/>
                <w:szCs w:val="24"/>
                <w:u w:val="single"/>
              </w:rPr>
            </w:pPr>
          </w:p>
          <w:p w14:paraId="36B99DBF" w14:textId="77777777" w:rsidR="007C0A67" w:rsidRDefault="007C0A67">
            <w:pPr>
              <w:pStyle w:val="NoSpacing"/>
              <w:rPr>
                <w:rFonts w:ascii="Calibri" w:hAnsi="Calibri" w:cs="Calibri"/>
                <w:b/>
                <w:sz w:val="24"/>
                <w:szCs w:val="24"/>
                <w:u w:val="single"/>
              </w:rPr>
            </w:pPr>
          </w:p>
          <w:p w14:paraId="34050B94" w14:textId="77777777" w:rsidR="00091BBA" w:rsidRDefault="00091BBA">
            <w:pPr>
              <w:pStyle w:val="NoSpacing"/>
              <w:rPr>
                <w:rFonts w:ascii="Calibri" w:hAnsi="Calibri" w:cs="Calibri"/>
                <w:b/>
                <w:sz w:val="24"/>
                <w:szCs w:val="24"/>
                <w:u w:val="single"/>
              </w:rPr>
            </w:pPr>
          </w:p>
          <w:p w14:paraId="6D55D880" w14:textId="77777777" w:rsidR="00091BBA" w:rsidRDefault="00091BBA">
            <w:pPr>
              <w:pStyle w:val="NoSpacing"/>
              <w:rPr>
                <w:rFonts w:ascii="Calibri" w:hAnsi="Calibri" w:cs="Calibri"/>
                <w:b/>
                <w:sz w:val="24"/>
                <w:szCs w:val="24"/>
                <w:u w:val="single"/>
              </w:rPr>
            </w:pPr>
          </w:p>
          <w:p w14:paraId="19BF84DA" w14:textId="77777777" w:rsidR="00091BBA" w:rsidRDefault="00091BBA">
            <w:pPr>
              <w:pStyle w:val="NoSpacing"/>
              <w:rPr>
                <w:rFonts w:ascii="Calibri" w:hAnsi="Calibri" w:cs="Calibri"/>
                <w:b/>
                <w:sz w:val="24"/>
                <w:szCs w:val="24"/>
                <w:u w:val="single"/>
              </w:rPr>
            </w:pPr>
          </w:p>
          <w:p w14:paraId="5128A278" w14:textId="77777777" w:rsidR="00091BBA" w:rsidRDefault="00091BBA">
            <w:pPr>
              <w:pStyle w:val="NoSpacing"/>
              <w:rPr>
                <w:rFonts w:ascii="Calibri" w:hAnsi="Calibri" w:cs="Calibri"/>
                <w:b/>
                <w:sz w:val="24"/>
                <w:szCs w:val="24"/>
                <w:u w:val="single"/>
              </w:rPr>
            </w:pPr>
          </w:p>
          <w:p w14:paraId="2349FAA4" w14:textId="77777777" w:rsidR="00091BBA" w:rsidRDefault="00091BBA">
            <w:pPr>
              <w:pStyle w:val="NoSpacing"/>
              <w:rPr>
                <w:rFonts w:ascii="Calibri" w:hAnsi="Calibri" w:cs="Calibri"/>
                <w:b/>
                <w:sz w:val="24"/>
                <w:szCs w:val="24"/>
                <w:u w:val="single"/>
              </w:rPr>
            </w:pPr>
          </w:p>
          <w:p w14:paraId="1CB112A9" w14:textId="77777777" w:rsidR="007C0A67" w:rsidRDefault="007C0A67">
            <w:pPr>
              <w:pStyle w:val="NoSpacing"/>
              <w:rPr>
                <w:rFonts w:ascii="Calibri" w:hAnsi="Calibri" w:cs="Calibri"/>
                <w:b/>
                <w:sz w:val="24"/>
                <w:szCs w:val="24"/>
                <w:u w:val="single"/>
              </w:rPr>
            </w:pPr>
          </w:p>
          <w:p w14:paraId="5025AC85" w14:textId="77777777" w:rsidR="007C0A67" w:rsidRDefault="007C0A67">
            <w:pPr>
              <w:pStyle w:val="NoSpacing"/>
              <w:rPr>
                <w:rFonts w:ascii="Calibri" w:hAnsi="Calibri" w:cs="Calibri"/>
                <w:b/>
                <w:sz w:val="24"/>
                <w:szCs w:val="24"/>
                <w:u w:val="single"/>
              </w:rPr>
            </w:pPr>
          </w:p>
          <w:p w14:paraId="50583CF6" w14:textId="77777777" w:rsidR="007C0A67" w:rsidRDefault="007C0A67">
            <w:pPr>
              <w:pStyle w:val="NoSpacing"/>
              <w:rPr>
                <w:rFonts w:ascii="Calibri" w:hAnsi="Calibri" w:cs="Calibri"/>
                <w:b/>
                <w:sz w:val="24"/>
                <w:szCs w:val="24"/>
                <w:u w:val="single"/>
              </w:rPr>
            </w:pPr>
          </w:p>
          <w:p w14:paraId="6427909E" w14:textId="77777777" w:rsidR="007C0A67" w:rsidRDefault="007C0A67">
            <w:pPr>
              <w:pStyle w:val="NoSpacing"/>
              <w:rPr>
                <w:rFonts w:ascii="Calibri" w:hAnsi="Calibri" w:cs="Calibri"/>
                <w:b/>
                <w:sz w:val="24"/>
                <w:szCs w:val="24"/>
                <w:u w:val="single"/>
              </w:rPr>
            </w:pPr>
          </w:p>
        </w:tc>
      </w:tr>
    </w:tbl>
    <w:p w14:paraId="2D7FBCEB" w14:textId="77777777" w:rsidR="007C0A67" w:rsidRPr="00484B2E" w:rsidRDefault="007C0A67" w:rsidP="007C0A67">
      <w:pPr>
        <w:pStyle w:val="NoSpacing"/>
        <w:rPr>
          <w:rFonts w:ascii="Calibri" w:hAnsi="Calibri" w:cs="Calibri"/>
          <w:b/>
          <w:sz w:val="24"/>
          <w:szCs w:val="24"/>
          <w:u w:val="single"/>
        </w:rPr>
      </w:pPr>
    </w:p>
    <w:p w14:paraId="187F47EF" w14:textId="77777777" w:rsidR="007C0A67" w:rsidRPr="00554F73" w:rsidRDefault="007C0A67" w:rsidP="007C0A67">
      <w:pPr>
        <w:pStyle w:val="NoSpacing"/>
        <w:rPr>
          <w:rFonts w:ascii="Calibri" w:hAnsi="Calibri" w:cs="Calibri"/>
          <w:b/>
          <w:sz w:val="24"/>
          <w:szCs w:val="24"/>
        </w:rPr>
      </w:pPr>
      <w:r w:rsidRPr="00554F73">
        <w:rPr>
          <w:rFonts w:ascii="Calibri" w:hAnsi="Calibri" w:cs="Calibri"/>
          <w:b/>
          <w:sz w:val="24"/>
          <w:szCs w:val="24"/>
        </w:rPr>
        <w:t>5)</w:t>
      </w:r>
      <w:r w:rsidRPr="00554F73">
        <w:rPr>
          <w:rFonts w:ascii="Calibri" w:hAnsi="Calibri" w:cs="Calibri"/>
          <w:b/>
          <w:sz w:val="24"/>
          <w:szCs w:val="24"/>
        </w:rPr>
        <w:tab/>
        <w:t>LIST OF SUPPORTING DOCUMENTS ATTACHED</w:t>
      </w:r>
    </w:p>
    <w:tbl>
      <w:tblPr>
        <w:tblStyle w:val="TableGrid"/>
        <w:tblW w:w="0" w:type="auto"/>
        <w:tblLook w:val="04A0" w:firstRow="1" w:lastRow="0" w:firstColumn="1" w:lastColumn="0" w:noHBand="0" w:noVBand="1"/>
      </w:tblPr>
      <w:tblGrid>
        <w:gridCol w:w="9736"/>
      </w:tblGrid>
      <w:tr w:rsidR="007C0A67" w14:paraId="43740A3E" w14:textId="77777777">
        <w:tc>
          <w:tcPr>
            <w:tcW w:w="10456" w:type="dxa"/>
          </w:tcPr>
          <w:p w14:paraId="65F75704" w14:textId="77777777" w:rsidR="007C0A67" w:rsidRDefault="007C0A67">
            <w:pPr>
              <w:pStyle w:val="NoSpacing"/>
              <w:rPr>
                <w:rFonts w:ascii="Calibri" w:hAnsi="Calibri" w:cs="Calibri"/>
                <w:sz w:val="24"/>
                <w:szCs w:val="24"/>
              </w:rPr>
            </w:pPr>
          </w:p>
          <w:p w14:paraId="5CD22153" w14:textId="77777777" w:rsidR="007C0A67" w:rsidRDefault="007C0A67">
            <w:pPr>
              <w:pStyle w:val="NoSpacing"/>
              <w:rPr>
                <w:rFonts w:ascii="Calibri" w:hAnsi="Calibri" w:cs="Calibri"/>
                <w:sz w:val="24"/>
                <w:szCs w:val="24"/>
              </w:rPr>
            </w:pPr>
          </w:p>
          <w:p w14:paraId="04554413" w14:textId="77777777" w:rsidR="007C0A67" w:rsidRDefault="007C0A67">
            <w:pPr>
              <w:pStyle w:val="NoSpacing"/>
              <w:rPr>
                <w:rFonts w:ascii="Calibri" w:hAnsi="Calibri" w:cs="Calibri"/>
                <w:sz w:val="24"/>
                <w:szCs w:val="24"/>
              </w:rPr>
            </w:pPr>
          </w:p>
          <w:p w14:paraId="562134FD" w14:textId="77777777" w:rsidR="007C0A67" w:rsidRDefault="007C0A67">
            <w:pPr>
              <w:pStyle w:val="NoSpacing"/>
              <w:rPr>
                <w:rFonts w:ascii="Calibri" w:hAnsi="Calibri" w:cs="Calibri"/>
                <w:sz w:val="24"/>
                <w:szCs w:val="24"/>
              </w:rPr>
            </w:pPr>
          </w:p>
          <w:p w14:paraId="52FAAE91" w14:textId="77777777" w:rsidR="007C0A67" w:rsidRDefault="007C0A67">
            <w:pPr>
              <w:pStyle w:val="NoSpacing"/>
              <w:rPr>
                <w:rFonts w:ascii="Calibri" w:hAnsi="Calibri" w:cs="Calibri"/>
                <w:sz w:val="24"/>
                <w:szCs w:val="24"/>
              </w:rPr>
            </w:pPr>
          </w:p>
          <w:p w14:paraId="7607D6A6" w14:textId="77777777" w:rsidR="007C0A67" w:rsidRDefault="007C0A67">
            <w:pPr>
              <w:pStyle w:val="NoSpacing"/>
              <w:rPr>
                <w:rFonts w:ascii="Calibri" w:hAnsi="Calibri" w:cs="Calibri"/>
                <w:sz w:val="24"/>
                <w:szCs w:val="24"/>
              </w:rPr>
            </w:pPr>
          </w:p>
          <w:p w14:paraId="25C2A6AD" w14:textId="77777777" w:rsidR="007C0A67" w:rsidRDefault="007C0A67">
            <w:pPr>
              <w:pStyle w:val="NoSpacing"/>
              <w:rPr>
                <w:rFonts w:ascii="Calibri" w:hAnsi="Calibri" w:cs="Calibri"/>
                <w:sz w:val="24"/>
                <w:szCs w:val="24"/>
              </w:rPr>
            </w:pPr>
          </w:p>
          <w:p w14:paraId="378104CD" w14:textId="77777777" w:rsidR="007C0A67" w:rsidRDefault="007C0A67">
            <w:pPr>
              <w:pStyle w:val="NoSpacing"/>
              <w:rPr>
                <w:rFonts w:ascii="Calibri" w:hAnsi="Calibri" w:cs="Calibri"/>
                <w:sz w:val="24"/>
                <w:szCs w:val="24"/>
              </w:rPr>
            </w:pPr>
          </w:p>
          <w:p w14:paraId="6BA21106" w14:textId="77777777" w:rsidR="007C0A67" w:rsidRDefault="007C0A67">
            <w:pPr>
              <w:pStyle w:val="NoSpacing"/>
              <w:rPr>
                <w:rFonts w:ascii="Calibri" w:hAnsi="Calibri" w:cs="Calibri"/>
                <w:sz w:val="24"/>
                <w:szCs w:val="24"/>
              </w:rPr>
            </w:pPr>
          </w:p>
        </w:tc>
      </w:tr>
    </w:tbl>
    <w:p w14:paraId="55B9B820" w14:textId="77777777" w:rsidR="007C0A67" w:rsidRPr="00484B2E" w:rsidRDefault="007C0A67" w:rsidP="007C0A67">
      <w:pPr>
        <w:pStyle w:val="NoSpacing"/>
        <w:rPr>
          <w:rFonts w:ascii="Calibri" w:hAnsi="Calibri" w:cs="Calibri"/>
          <w:sz w:val="24"/>
          <w:szCs w:val="24"/>
        </w:rPr>
      </w:pPr>
    </w:p>
    <w:p w14:paraId="50D98807" w14:textId="77777777" w:rsidR="007C0A67" w:rsidRPr="00554F73" w:rsidRDefault="007C0A67" w:rsidP="007C0A67">
      <w:pPr>
        <w:pStyle w:val="NoSpacing"/>
        <w:rPr>
          <w:rFonts w:ascii="Calibri" w:hAnsi="Calibri" w:cs="Calibri"/>
          <w:b/>
          <w:sz w:val="24"/>
          <w:szCs w:val="24"/>
        </w:rPr>
      </w:pPr>
      <w:r w:rsidRPr="00554F73">
        <w:rPr>
          <w:rFonts w:ascii="Calibri" w:hAnsi="Calibri" w:cs="Calibri"/>
          <w:b/>
          <w:sz w:val="24"/>
          <w:szCs w:val="24"/>
        </w:rPr>
        <w:t>6)</w:t>
      </w:r>
      <w:r w:rsidRPr="00554F73">
        <w:rPr>
          <w:rFonts w:ascii="Calibri" w:hAnsi="Calibri" w:cs="Calibri"/>
          <w:b/>
          <w:sz w:val="24"/>
          <w:szCs w:val="24"/>
        </w:rPr>
        <w:tab/>
        <w:t>DECLARATION</w:t>
      </w:r>
    </w:p>
    <w:p w14:paraId="44445DAB" w14:textId="77777777" w:rsidR="007C0A67" w:rsidRPr="00484B2E" w:rsidRDefault="007C0A67" w:rsidP="007C0A67">
      <w:pPr>
        <w:pStyle w:val="NoSpacing"/>
        <w:rPr>
          <w:rFonts w:ascii="Calibri" w:hAnsi="Calibri" w:cs="Calibri"/>
          <w:sz w:val="24"/>
          <w:szCs w:val="24"/>
        </w:rPr>
      </w:pPr>
      <w:r w:rsidRPr="00484B2E">
        <w:rPr>
          <w:rFonts w:ascii="Calibri" w:hAnsi="Calibri" w:cs="Calibri"/>
          <w:sz w:val="24"/>
          <w:szCs w:val="24"/>
        </w:rPr>
        <w:t>I certify that to the best of my knowledge the information given above, together with any accompanying information, is complete and correct.</w:t>
      </w:r>
    </w:p>
    <w:p w14:paraId="0DCA3CE5" w14:textId="77777777" w:rsidR="007C0A67" w:rsidRPr="00484B2E" w:rsidRDefault="007C0A67" w:rsidP="007C0A67">
      <w:pPr>
        <w:pStyle w:val="NoSpacing"/>
        <w:rPr>
          <w:rFonts w:ascii="Calibri" w:hAnsi="Calibri" w:cs="Calibri"/>
          <w:sz w:val="24"/>
          <w:szCs w:val="24"/>
        </w:rPr>
      </w:pPr>
    </w:p>
    <w:p w14:paraId="228ED384" w14:textId="77777777" w:rsidR="007C0A67" w:rsidRPr="00554F73" w:rsidRDefault="007C0A67" w:rsidP="007C0A67">
      <w:pPr>
        <w:pStyle w:val="NoSpacing"/>
        <w:rPr>
          <w:rFonts w:ascii="Calibri" w:hAnsi="Calibri" w:cs="Calibri"/>
          <w:b/>
          <w:sz w:val="24"/>
          <w:szCs w:val="24"/>
        </w:rPr>
      </w:pPr>
      <w:r w:rsidRPr="00554F73">
        <w:rPr>
          <w:rFonts w:ascii="Calibri" w:hAnsi="Calibri" w:cs="Calibri"/>
          <w:b/>
          <w:sz w:val="24"/>
          <w:szCs w:val="24"/>
        </w:rPr>
        <w:t>7)</w:t>
      </w:r>
      <w:r w:rsidRPr="00554F73">
        <w:rPr>
          <w:rFonts w:ascii="Calibri" w:hAnsi="Calibri" w:cs="Calibri"/>
          <w:b/>
          <w:sz w:val="24"/>
          <w:szCs w:val="24"/>
        </w:rPr>
        <w:tab/>
        <w:t>SIGNATURE(S)</w:t>
      </w:r>
    </w:p>
    <w:tbl>
      <w:tblPr>
        <w:tblStyle w:val="TableGrid"/>
        <w:tblW w:w="0" w:type="auto"/>
        <w:tblLook w:val="04A0" w:firstRow="1" w:lastRow="0" w:firstColumn="1" w:lastColumn="0" w:noHBand="0" w:noVBand="1"/>
      </w:tblPr>
      <w:tblGrid>
        <w:gridCol w:w="3486"/>
        <w:gridCol w:w="6250"/>
      </w:tblGrid>
      <w:tr w:rsidR="007C0A67" w14:paraId="3BA16F53" w14:textId="77777777" w:rsidTr="002A6711">
        <w:tc>
          <w:tcPr>
            <w:tcW w:w="3486" w:type="dxa"/>
          </w:tcPr>
          <w:p w14:paraId="5C553CE1" w14:textId="77777777" w:rsidR="007C0A67" w:rsidRDefault="007C0A67">
            <w:pPr>
              <w:pStyle w:val="NoSpacing"/>
              <w:rPr>
                <w:rFonts w:ascii="Calibri" w:hAnsi="Calibri" w:cs="Calibri"/>
                <w:sz w:val="24"/>
                <w:szCs w:val="24"/>
              </w:rPr>
            </w:pPr>
            <w:r w:rsidRPr="00484B2E">
              <w:rPr>
                <w:rFonts w:ascii="Calibri" w:hAnsi="Calibri" w:cs="Calibri"/>
                <w:sz w:val="24"/>
                <w:szCs w:val="24"/>
              </w:rPr>
              <w:t>Applicant:</w:t>
            </w:r>
          </w:p>
          <w:p w14:paraId="4D0D59FB" w14:textId="77777777" w:rsidR="007C0A67" w:rsidRDefault="007C0A67">
            <w:pPr>
              <w:pStyle w:val="NoSpacing"/>
              <w:rPr>
                <w:rFonts w:ascii="Calibri" w:hAnsi="Calibri" w:cs="Calibri"/>
                <w:sz w:val="24"/>
                <w:szCs w:val="24"/>
              </w:rPr>
            </w:pPr>
          </w:p>
        </w:tc>
        <w:tc>
          <w:tcPr>
            <w:tcW w:w="6250" w:type="dxa"/>
          </w:tcPr>
          <w:p w14:paraId="1441CEA6" w14:textId="77777777" w:rsidR="007C0A67" w:rsidRDefault="007C0A67">
            <w:pPr>
              <w:pStyle w:val="NoSpacing"/>
              <w:rPr>
                <w:rFonts w:ascii="Calibri" w:hAnsi="Calibri" w:cs="Calibri"/>
                <w:sz w:val="24"/>
                <w:szCs w:val="24"/>
              </w:rPr>
            </w:pPr>
          </w:p>
        </w:tc>
      </w:tr>
      <w:tr w:rsidR="007C0A67" w14:paraId="0829644A" w14:textId="77777777" w:rsidTr="002A6711">
        <w:tc>
          <w:tcPr>
            <w:tcW w:w="3486" w:type="dxa"/>
          </w:tcPr>
          <w:p w14:paraId="73F2B937" w14:textId="77777777" w:rsidR="007C0A67" w:rsidRDefault="007C0A67">
            <w:pPr>
              <w:pStyle w:val="NoSpacing"/>
              <w:rPr>
                <w:rFonts w:ascii="Calibri" w:hAnsi="Calibri" w:cs="Calibri"/>
                <w:sz w:val="24"/>
                <w:szCs w:val="24"/>
              </w:rPr>
            </w:pPr>
            <w:r w:rsidRPr="00484B2E">
              <w:rPr>
                <w:rFonts w:ascii="Calibri" w:hAnsi="Calibri" w:cs="Calibri"/>
                <w:sz w:val="24"/>
                <w:szCs w:val="24"/>
              </w:rPr>
              <w:t>Supervisor (if student project):</w:t>
            </w:r>
          </w:p>
          <w:p w14:paraId="073BDED1" w14:textId="79621E82" w:rsidR="000F11EE" w:rsidRDefault="000F11EE">
            <w:pPr>
              <w:pStyle w:val="NoSpacing"/>
              <w:rPr>
                <w:rFonts w:ascii="Calibri" w:hAnsi="Calibri" w:cs="Calibri"/>
                <w:sz w:val="24"/>
                <w:szCs w:val="24"/>
              </w:rPr>
            </w:pPr>
          </w:p>
        </w:tc>
        <w:tc>
          <w:tcPr>
            <w:tcW w:w="6250" w:type="dxa"/>
          </w:tcPr>
          <w:p w14:paraId="1EDFBB83" w14:textId="77777777" w:rsidR="007C0A67" w:rsidRDefault="007C0A67">
            <w:pPr>
              <w:pStyle w:val="NoSpacing"/>
              <w:rPr>
                <w:rFonts w:ascii="Calibri" w:hAnsi="Calibri" w:cs="Calibri"/>
                <w:sz w:val="24"/>
                <w:szCs w:val="24"/>
              </w:rPr>
            </w:pPr>
          </w:p>
        </w:tc>
      </w:tr>
    </w:tbl>
    <w:p w14:paraId="13AA3384" w14:textId="62765A24" w:rsidR="00A43EA2" w:rsidRDefault="00A43EA2" w:rsidP="000F11EE">
      <w:pPr>
        <w:rPr>
          <w:rFonts w:cs="Calibri"/>
          <w:szCs w:val="24"/>
        </w:rPr>
      </w:pPr>
    </w:p>
    <w:p w14:paraId="716CFFE6" w14:textId="77777777" w:rsidR="00A43EA2" w:rsidRDefault="00A43EA2">
      <w:pPr>
        <w:spacing w:after="160" w:line="259" w:lineRule="auto"/>
        <w:jc w:val="left"/>
        <w:rPr>
          <w:rFonts w:cs="Calibri"/>
          <w:szCs w:val="24"/>
        </w:rPr>
      </w:pPr>
      <w:r>
        <w:rPr>
          <w:rFonts w:cs="Calibri"/>
          <w:szCs w:val="24"/>
        </w:rPr>
        <w:br w:type="page"/>
      </w:r>
    </w:p>
    <w:p w14:paraId="21C8EA00" w14:textId="33C786A0" w:rsidR="00A43EA2" w:rsidRPr="00A43EA2" w:rsidRDefault="00A43EA2" w:rsidP="00A43EA2">
      <w:pPr>
        <w:jc w:val="center"/>
        <w:textAlignment w:val="baseline"/>
        <w:rPr>
          <w:rFonts w:eastAsia="Times New Roman" w:cs="Calibri"/>
          <w:b/>
          <w:bCs/>
          <w:color w:val="000000"/>
          <w:sz w:val="28"/>
          <w:szCs w:val="28"/>
          <w:lang w:eastAsia="en-GB"/>
        </w:rPr>
      </w:pPr>
      <w:r w:rsidRPr="00A43EA2">
        <w:rPr>
          <w:rFonts w:eastAsia="Times New Roman" w:cs="Calibri"/>
          <w:b/>
          <w:bCs/>
          <w:color w:val="000000"/>
          <w:sz w:val="28"/>
          <w:szCs w:val="28"/>
          <w:lang w:eastAsia="en-GB"/>
        </w:rPr>
        <w:lastRenderedPageBreak/>
        <w:t>APPENDIX 3: CLASS/ COHORT APPROVALS</w:t>
      </w:r>
    </w:p>
    <w:p w14:paraId="33C5D000" w14:textId="77777777" w:rsidR="00A43EA2" w:rsidRDefault="00A43EA2" w:rsidP="00A43EA2">
      <w:pPr>
        <w:textAlignment w:val="baseline"/>
        <w:rPr>
          <w:rFonts w:eastAsia="Times New Roman" w:cs="Calibri"/>
          <w:color w:val="000000"/>
          <w:lang w:eastAsia="en-GB"/>
        </w:rPr>
      </w:pPr>
    </w:p>
    <w:p w14:paraId="46C96D36" w14:textId="77777777" w:rsidR="00A43EA2" w:rsidRPr="00A43EA2" w:rsidRDefault="00A43EA2" w:rsidP="00A43EA2">
      <w:pPr>
        <w:textAlignment w:val="baseline"/>
        <w:rPr>
          <w:rFonts w:eastAsia="Times New Roman" w:cs="Calibri"/>
          <w:b/>
          <w:bCs/>
          <w:color w:val="000000"/>
          <w:lang w:eastAsia="en-GB"/>
        </w:rPr>
      </w:pPr>
      <w:r w:rsidRPr="00A43EA2">
        <w:rPr>
          <w:rFonts w:eastAsia="Times New Roman" w:cs="Calibri"/>
          <w:b/>
          <w:bCs/>
          <w:color w:val="000000"/>
          <w:lang w:eastAsia="en-GB"/>
        </w:rPr>
        <w:t>1)</w:t>
      </w:r>
      <w:r w:rsidRPr="00A43EA2">
        <w:rPr>
          <w:rFonts w:eastAsia="Times New Roman" w:cs="Calibri"/>
          <w:b/>
          <w:bCs/>
          <w:color w:val="000000"/>
          <w:lang w:eastAsia="en-GB"/>
        </w:rPr>
        <w:tab/>
        <w:t xml:space="preserve">PREAMBLE </w:t>
      </w:r>
    </w:p>
    <w:p w14:paraId="386F88F5" w14:textId="77777777" w:rsidR="00A43EA2" w:rsidRPr="00AA7F91" w:rsidRDefault="00A43EA2" w:rsidP="00A43EA2">
      <w:pPr>
        <w:textAlignment w:val="baseline"/>
        <w:rPr>
          <w:rFonts w:eastAsia="Times New Roman" w:cs="Calibri"/>
          <w:color w:val="000000"/>
          <w:lang w:eastAsia="en-GB"/>
        </w:rPr>
      </w:pPr>
      <w:r w:rsidRPr="00AA7F91">
        <w:rPr>
          <w:rFonts w:eastAsia="Times New Roman" w:cs="Calibri"/>
          <w:color w:val="000000"/>
          <w:lang w:eastAsia="en-GB"/>
        </w:rPr>
        <w:t>Class</w:t>
      </w:r>
      <w:r>
        <w:rPr>
          <w:rFonts w:eastAsia="Times New Roman" w:cs="Calibri"/>
          <w:color w:val="000000"/>
          <w:lang w:eastAsia="en-GB"/>
        </w:rPr>
        <w:t xml:space="preserve">/ cohort </w:t>
      </w:r>
      <w:r w:rsidRPr="00AA7F91">
        <w:rPr>
          <w:rFonts w:eastAsia="Times New Roman" w:cs="Calibri"/>
          <w:color w:val="000000"/>
          <w:lang w:eastAsia="en-GB"/>
        </w:rPr>
        <w:t>approvals are suitable for</w:t>
      </w:r>
      <w:r w:rsidRPr="00FF3D28">
        <w:rPr>
          <w:rFonts w:eastAsia="Times New Roman" w:cs="Calibri"/>
          <w:color w:val="000000"/>
          <w:lang w:eastAsia="en-GB"/>
        </w:rPr>
        <w:t xml:space="preserve"> relatively low-risk </w:t>
      </w:r>
      <w:r w:rsidRPr="00AA7F91">
        <w:rPr>
          <w:rFonts w:eastAsia="Times New Roman" w:cs="Calibri"/>
          <w:color w:val="000000"/>
          <w:lang w:eastAsia="en-GB"/>
        </w:rPr>
        <w:t xml:space="preserve">UG/ PGT </w:t>
      </w:r>
      <w:r w:rsidRPr="00FF3D28">
        <w:rPr>
          <w:rFonts w:eastAsia="Times New Roman" w:cs="Calibri"/>
          <w:color w:val="000000"/>
          <w:lang w:eastAsia="en-GB"/>
        </w:rPr>
        <w:t xml:space="preserve">projects using an agreed range of methods for which </w:t>
      </w:r>
      <w:proofErr w:type="gramStart"/>
      <w:r w:rsidRPr="00FF3D28">
        <w:rPr>
          <w:rFonts w:eastAsia="Times New Roman" w:cs="Calibri"/>
          <w:color w:val="000000"/>
          <w:lang w:eastAsia="en-GB"/>
        </w:rPr>
        <w:t>training</w:t>
      </w:r>
      <w:proofErr w:type="gramEnd"/>
      <w:r w:rsidRPr="00FF3D28">
        <w:rPr>
          <w:rFonts w:eastAsia="Times New Roman" w:cs="Calibri"/>
          <w:color w:val="000000"/>
          <w:lang w:eastAsia="en-GB"/>
        </w:rPr>
        <w:t xml:space="preserve"> and participant materials </w:t>
      </w:r>
      <w:r w:rsidRPr="00AA7F91">
        <w:rPr>
          <w:rFonts w:eastAsia="Times New Roman" w:cs="Calibri"/>
          <w:color w:val="000000"/>
          <w:lang w:eastAsia="en-GB"/>
        </w:rPr>
        <w:t>are</w:t>
      </w:r>
      <w:r w:rsidRPr="00FF3D28">
        <w:rPr>
          <w:rFonts w:eastAsia="Times New Roman" w:cs="Calibri"/>
          <w:color w:val="000000"/>
          <w:lang w:eastAsia="en-GB"/>
        </w:rPr>
        <w:t xml:space="preserve"> provided as part of the course.</w:t>
      </w:r>
      <w:r w:rsidRPr="00AA7F91">
        <w:rPr>
          <w:rFonts w:eastAsia="Times New Roman" w:cs="Calibri"/>
          <w:color w:val="000000"/>
          <w:lang w:eastAsia="en-GB"/>
        </w:rPr>
        <w:t xml:space="preserve"> </w:t>
      </w:r>
      <w:r>
        <w:rPr>
          <w:rFonts w:eastAsia="Times New Roman" w:cs="Calibri"/>
          <w:color w:val="000000"/>
          <w:lang w:eastAsia="en-GB"/>
        </w:rPr>
        <w:t xml:space="preserve">The projects covered by the cohort approval should all use the methods described in the application and students should base their participant documentation on the templates submitted. </w:t>
      </w:r>
    </w:p>
    <w:p w14:paraId="29E5FEC4" w14:textId="77777777" w:rsidR="00A43EA2" w:rsidRPr="00AA7F91" w:rsidRDefault="00A43EA2" w:rsidP="00A43EA2">
      <w:pPr>
        <w:textAlignment w:val="baseline"/>
        <w:rPr>
          <w:rFonts w:eastAsia="Times New Roman" w:cs="Calibri"/>
          <w:color w:val="000000"/>
          <w:lang w:eastAsia="en-GB"/>
        </w:rPr>
      </w:pPr>
    </w:p>
    <w:p w14:paraId="776B5DEC" w14:textId="77777777" w:rsidR="00A43EA2" w:rsidRPr="00FF3D28" w:rsidRDefault="00A43EA2" w:rsidP="00A43EA2">
      <w:pPr>
        <w:textAlignment w:val="baseline"/>
        <w:rPr>
          <w:rFonts w:eastAsia="Times New Roman" w:cs="Calibri"/>
          <w:color w:val="000000"/>
          <w:lang w:eastAsia="en-GB"/>
        </w:rPr>
      </w:pPr>
      <w:r w:rsidRPr="00AA7F91">
        <w:rPr>
          <w:rFonts w:eastAsia="Times New Roman" w:cs="Calibri"/>
          <w:color w:val="000000"/>
          <w:lang w:eastAsia="en-GB"/>
        </w:rPr>
        <w:t>One</w:t>
      </w:r>
      <w:r w:rsidRPr="00FF3D28">
        <w:rPr>
          <w:rFonts w:eastAsia="Times New Roman" w:cs="Calibri"/>
          <w:color w:val="000000"/>
          <w:lang w:eastAsia="en-GB"/>
        </w:rPr>
        <w:t xml:space="preserve"> advantage for students to keeping within the terms of </w:t>
      </w:r>
      <w:r>
        <w:rPr>
          <w:rFonts w:eastAsia="Times New Roman" w:cs="Calibri"/>
          <w:color w:val="000000"/>
          <w:lang w:eastAsia="en-GB"/>
        </w:rPr>
        <w:t>a</w:t>
      </w:r>
      <w:r w:rsidRPr="00FF3D28">
        <w:rPr>
          <w:rFonts w:eastAsia="Times New Roman" w:cs="Calibri"/>
          <w:color w:val="000000"/>
          <w:lang w:eastAsia="en-GB"/>
        </w:rPr>
        <w:t xml:space="preserve"> class </w:t>
      </w:r>
      <w:r>
        <w:rPr>
          <w:rFonts w:eastAsia="Times New Roman" w:cs="Calibri"/>
          <w:color w:val="000000"/>
          <w:lang w:eastAsia="en-GB"/>
        </w:rPr>
        <w:t>approval</w:t>
      </w:r>
      <w:r w:rsidRPr="00FF3D28">
        <w:rPr>
          <w:rFonts w:eastAsia="Times New Roman" w:cs="Calibri"/>
          <w:color w:val="000000"/>
          <w:lang w:eastAsia="en-GB"/>
        </w:rPr>
        <w:t xml:space="preserve"> is that the timescale for the processing of individual applications is no longer an issue. </w:t>
      </w:r>
      <w:r>
        <w:rPr>
          <w:rFonts w:eastAsia="Times New Roman" w:cs="Calibri"/>
          <w:color w:val="000000"/>
          <w:lang w:eastAsia="en-GB"/>
        </w:rPr>
        <w:t>Delays in submission of the application or in review</w:t>
      </w:r>
      <w:r w:rsidRPr="00FF3D28">
        <w:rPr>
          <w:rFonts w:eastAsia="Times New Roman" w:cs="Calibri"/>
          <w:color w:val="000000"/>
          <w:lang w:eastAsia="en-GB"/>
        </w:rPr>
        <w:t xml:space="preserve"> can </w:t>
      </w:r>
      <w:r>
        <w:rPr>
          <w:rFonts w:eastAsia="Times New Roman" w:cs="Calibri"/>
          <w:color w:val="000000"/>
          <w:lang w:eastAsia="en-GB"/>
        </w:rPr>
        <w:t>pose significant</w:t>
      </w:r>
      <w:r w:rsidRPr="00FF3D28">
        <w:rPr>
          <w:rFonts w:eastAsia="Times New Roman" w:cs="Calibri"/>
          <w:color w:val="000000"/>
          <w:lang w:eastAsia="en-GB"/>
        </w:rPr>
        <w:t xml:space="preserve"> problems, particularly where the dissertation element forms part of final</w:t>
      </w:r>
      <w:r>
        <w:rPr>
          <w:rFonts w:eastAsia="Times New Roman" w:cs="Calibri"/>
          <w:color w:val="000000"/>
          <w:lang w:eastAsia="en-GB"/>
        </w:rPr>
        <w:t>-</w:t>
      </w:r>
      <w:r w:rsidRPr="00FF3D28">
        <w:rPr>
          <w:rFonts w:eastAsia="Times New Roman" w:cs="Calibri"/>
          <w:color w:val="000000"/>
          <w:lang w:eastAsia="en-GB"/>
        </w:rPr>
        <w:t>year assessment and where the submission date is relatively late in the session.</w:t>
      </w:r>
      <w:r>
        <w:rPr>
          <w:rFonts w:eastAsia="Times New Roman" w:cs="Calibri"/>
          <w:color w:val="000000"/>
          <w:lang w:eastAsia="en-GB"/>
        </w:rPr>
        <w:t xml:space="preserve"> </w:t>
      </w:r>
    </w:p>
    <w:p w14:paraId="6CFF13D4" w14:textId="77777777" w:rsidR="00A43EA2" w:rsidRDefault="00A43EA2" w:rsidP="00A43EA2">
      <w:pPr>
        <w:textAlignment w:val="baseline"/>
        <w:rPr>
          <w:rFonts w:eastAsia="Times New Roman" w:cs="Calibri"/>
          <w:color w:val="000000"/>
          <w:lang w:eastAsia="en-GB"/>
        </w:rPr>
      </w:pPr>
    </w:p>
    <w:p w14:paraId="10A897D7" w14:textId="77777777" w:rsidR="00A43EA2" w:rsidRPr="00A43EA2" w:rsidRDefault="00A43EA2" w:rsidP="00A43EA2">
      <w:pPr>
        <w:textAlignment w:val="baseline"/>
        <w:rPr>
          <w:rFonts w:eastAsia="Times New Roman" w:cs="Calibri"/>
          <w:b/>
          <w:bCs/>
          <w:color w:val="000000"/>
          <w:lang w:eastAsia="en-GB"/>
        </w:rPr>
      </w:pPr>
      <w:r w:rsidRPr="00A43EA2">
        <w:rPr>
          <w:rFonts w:eastAsia="Times New Roman" w:cs="Calibri"/>
          <w:b/>
          <w:bCs/>
          <w:color w:val="000000"/>
          <w:lang w:eastAsia="en-GB"/>
        </w:rPr>
        <w:t>2)</w:t>
      </w:r>
      <w:r w:rsidRPr="00A43EA2">
        <w:rPr>
          <w:rFonts w:eastAsia="Times New Roman" w:cs="Calibri"/>
          <w:b/>
          <w:bCs/>
          <w:color w:val="000000"/>
          <w:lang w:eastAsia="en-GB"/>
        </w:rPr>
        <w:tab/>
        <w:t>MATERIALS REQUIRED</w:t>
      </w:r>
    </w:p>
    <w:p w14:paraId="2ED5D545" w14:textId="77777777" w:rsidR="00A43EA2" w:rsidRDefault="00A43EA2" w:rsidP="00A43EA2">
      <w:pPr>
        <w:textAlignment w:val="baseline"/>
        <w:rPr>
          <w:rFonts w:eastAsia="Times New Roman" w:cs="Calibri"/>
          <w:color w:val="000000"/>
          <w:lang w:eastAsia="en-GB"/>
        </w:rPr>
      </w:pPr>
      <w:r>
        <w:rPr>
          <w:rFonts w:eastAsia="Times New Roman" w:cs="Calibri"/>
          <w:color w:val="000000"/>
          <w:lang w:eastAsia="en-GB"/>
        </w:rPr>
        <w:t>Application for course approval should include the following materials:</w:t>
      </w:r>
    </w:p>
    <w:p w14:paraId="5C637A74" w14:textId="77777777" w:rsidR="00A43EA2" w:rsidRPr="00BB7BB8" w:rsidRDefault="00A43EA2" w:rsidP="009A1C0A">
      <w:pPr>
        <w:pStyle w:val="ListParagraph"/>
        <w:numPr>
          <w:ilvl w:val="0"/>
          <w:numId w:val="57"/>
        </w:numPr>
        <w:textAlignment w:val="baseline"/>
        <w:rPr>
          <w:rFonts w:eastAsia="Times New Roman" w:cs="Calibri"/>
          <w:color w:val="000000"/>
          <w:lang w:eastAsia="en-GB"/>
        </w:rPr>
      </w:pPr>
      <w:r w:rsidRPr="006C67E8">
        <w:rPr>
          <w:rFonts w:eastAsia="Times New Roman" w:cs="Calibri"/>
          <w:i/>
          <w:iCs/>
          <w:color w:val="000000"/>
          <w:lang w:eastAsia="en-GB"/>
        </w:rPr>
        <w:t>Application form</w:t>
      </w:r>
      <w:r>
        <w:rPr>
          <w:rFonts w:eastAsia="Times New Roman" w:cs="Calibri"/>
          <w:color w:val="000000"/>
          <w:lang w:eastAsia="en-GB"/>
        </w:rPr>
        <w:t xml:space="preserve">: Section C should include an account of the risks and mitigations associated with the chosen methods, as well as details of the training given to students and staff. The application should also give a note of the size of the student cohort and details of the teaching/ supervisory team. </w:t>
      </w:r>
    </w:p>
    <w:p w14:paraId="6F5D8B6E" w14:textId="77777777" w:rsidR="00A43EA2" w:rsidRPr="00BB7BB8" w:rsidRDefault="00A43EA2" w:rsidP="009A1C0A">
      <w:pPr>
        <w:pStyle w:val="ListParagraph"/>
        <w:numPr>
          <w:ilvl w:val="0"/>
          <w:numId w:val="57"/>
        </w:numPr>
        <w:textAlignment w:val="baseline"/>
        <w:rPr>
          <w:rFonts w:eastAsia="Times New Roman" w:cs="Calibri"/>
          <w:color w:val="000000"/>
          <w:lang w:eastAsia="en-GB"/>
        </w:rPr>
      </w:pPr>
      <w:r w:rsidRPr="006C67E8">
        <w:rPr>
          <w:rFonts w:eastAsia="Times New Roman" w:cs="Calibri"/>
          <w:i/>
          <w:iCs/>
          <w:color w:val="000000"/>
          <w:lang w:eastAsia="en-GB"/>
        </w:rPr>
        <w:t>Participant information sheet templates</w:t>
      </w:r>
      <w:r>
        <w:rPr>
          <w:rFonts w:eastAsia="Times New Roman" w:cs="Calibri"/>
          <w:color w:val="000000"/>
          <w:lang w:eastAsia="en-GB"/>
        </w:rPr>
        <w:t xml:space="preserve">: These should be based on the </w:t>
      </w:r>
      <w:proofErr w:type="spellStart"/>
      <w:r>
        <w:rPr>
          <w:rFonts w:eastAsia="Times New Roman" w:cs="Calibri"/>
          <w:color w:val="000000"/>
          <w:lang w:eastAsia="en-GB"/>
        </w:rPr>
        <w:t>CofA&amp;H</w:t>
      </w:r>
      <w:proofErr w:type="spellEnd"/>
      <w:r>
        <w:rPr>
          <w:rFonts w:eastAsia="Times New Roman" w:cs="Calibri"/>
          <w:color w:val="000000"/>
          <w:lang w:eastAsia="en-GB"/>
        </w:rPr>
        <w:t xml:space="preserve"> templates. </w:t>
      </w:r>
    </w:p>
    <w:p w14:paraId="72BAEC40" w14:textId="77777777" w:rsidR="00A43EA2" w:rsidRPr="00BB7BB8" w:rsidRDefault="00A43EA2" w:rsidP="009A1C0A">
      <w:pPr>
        <w:pStyle w:val="ListParagraph"/>
        <w:numPr>
          <w:ilvl w:val="0"/>
          <w:numId w:val="57"/>
        </w:numPr>
        <w:textAlignment w:val="baseline"/>
        <w:rPr>
          <w:rFonts w:eastAsia="Times New Roman" w:cs="Calibri"/>
          <w:color w:val="000000"/>
          <w:lang w:eastAsia="en-GB"/>
        </w:rPr>
      </w:pPr>
      <w:r w:rsidRPr="006C67E8">
        <w:rPr>
          <w:rFonts w:eastAsia="Times New Roman" w:cs="Calibri"/>
          <w:i/>
          <w:iCs/>
          <w:color w:val="000000"/>
          <w:lang w:eastAsia="en-GB"/>
        </w:rPr>
        <w:t>Participant agreement form templates</w:t>
      </w:r>
      <w:r>
        <w:rPr>
          <w:rFonts w:eastAsia="Times New Roman" w:cs="Calibri"/>
          <w:color w:val="000000"/>
          <w:lang w:eastAsia="en-GB"/>
        </w:rPr>
        <w:t xml:space="preserve">: These have also been referred to as ‘consent forms’, though for reasons outlined below this is no longer the preferred nomenclature. </w:t>
      </w:r>
    </w:p>
    <w:p w14:paraId="080645AB" w14:textId="77777777" w:rsidR="00A43EA2" w:rsidRDefault="00A43EA2" w:rsidP="00A43EA2">
      <w:pPr>
        <w:textAlignment w:val="baseline"/>
        <w:rPr>
          <w:rFonts w:eastAsia="Times New Roman" w:cs="Calibri"/>
          <w:color w:val="000000"/>
          <w:lang w:eastAsia="en-GB"/>
        </w:rPr>
      </w:pPr>
    </w:p>
    <w:p w14:paraId="73AB72AE" w14:textId="77777777" w:rsidR="00A43EA2" w:rsidRPr="00A43EA2" w:rsidRDefault="00A43EA2" w:rsidP="00A43EA2">
      <w:pPr>
        <w:textAlignment w:val="baseline"/>
        <w:rPr>
          <w:rFonts w:eastAsia="Times New Roman" w:cs="Calibri"/>
          <w:b/>
          <w:bCs/>
          <w:color w:val="000000"/>
          <w:lang w:eastAsia="en-GB"/>
        </w:rPr>
      </w:pPr>
      <w:r w:rsidRPr="00A43EA2">
        <w:rPr>
          <w:rFonts w:eastAsia="Times New Roman" w:cs="Calibri"/>
          <w:b/>
          <w:bCs/>
          <w:color w:val="000000"/>
          <w:lang w:eastAsia="en-GB"/>
        </w:rPr>
        <w:t>3)</w:t>
      </w:r>
      <w:r w:rsidRPr="00A43EA2">
        <w:rPr>
          <w:rFonts w:eastAsia="Times New Roman" w:cs="Calibri"/>
          <w:b/>
          <w:bCs/>
          <w:color w:val="000000"/>
          <w:lang w:eastAsia="en-GB"/>
        </w:rPr>
        <w:tab/>
        <w:t>TIMESCALE FOR PROCESSING OF COHORT APPLICATIONS</w:t>
      </w:r>
    </w:p>
    <w:p w14:paraId="135B7AF2" w14:textId="77777777" w:rsidR="00A43EA2" w:rsidRPr="00583B7C" w:rsidRDefault="00A43EA2" w:rsidP="00A43EA2">
      <w:r w:rsidRPr="00583B7C">
        <w:rPr>
          <w:rFonts w:cs="Calibri"/>
        </w:rPr>
        <w:t xml:space="preserve">Applications should be submitted in the semester preceding the one where students will commence their research. </w:t>
      </w:r>
      <w:r w:rsidRPr="008A5EB9">
        <w:t xml:space="preserve">Please allow at least 15 working days for an initial review. </w:t>
      </w:r>
      <w:r>
        <w:t>Where a</w:t>
      </w:r>
      <w:r w:rsidRPr="008A5EB9">
        <w:t>pplications require resubmission</w:t>
      </w:r>
      <w:r>
        <w:t xml:space="preserve">, this </w:t>
      </w:r>
      <w:r w:rsidRPr="008A5EB9">
        <w:t xml:space="preserve">will also require review, so </w:t>
      </w:r>
      <w:r>
        <w:t>preferably</w:t>
      </w:r>
      <w:r w:rsidRPr="008A5EB9">
        <w:t xml:space="preserve"> allow at least 6 weeks for the completion of the process.</w:t>
      </w:r>
      <w:r>
        <w:t xml:space="preserve"> </w:t>
      </w:r>
    </w:p>
    <w:p w14:paraId="37884173" w14:textId="77777777" w:rsidR="00A43EA2" w:rsidRDefault="00A43EA2" w:rsidP="00A43EA2">
      <w:pPr>
        <w:textAlignment w:val="baseline"/>
        <w:rPr>
          <w:rFonts w:eastAsia="Times New Roman" w:cs="Calibri"/>
          <w:color w:val="000000"/>
          <w:lang w:eastAsia="en-GB"/>
        </w:rPr>
      </w:pPr>
    </w:p>
    <w:p w14:paraId="0143A0B6" w14:textId="77777777" w:rsidR="00A43EA2" w:rsidRPr="00A43EA2" w:rsidRDefault="00A43EA2" w:rsidP="00A43EA2">
      <w:pPr>
        <w:keepNext/>
        <w:textAlignment w:val="baseline"/>
        <w:rPr>
          <w:rFonts w:eastAsia="Times New Roman" w:cs="Calibri"/>
          <w:b/>
          <w:bCs/>
          <w:color w:val="000000"/>
          <w:lang w:eastAsia="en-GB"/>
        </w:rPr>
      </w:pPr>
      <w:r w:rsidRPr="00A43EA2">
        <w:rPr>
          <w:rFonts w:eastAsia="Times New Roman" w:cs="Calibri"/>
          <w:b/>
          <w:bCs/>
          <w:color w:val="000000"/>
          <w:lang w:eastAsia="en-GB"/>
        </w:rPr>
        <w:t>4)</w:t>
      </w:r>
      <w:r w:rsidRPr="00A43EA2">
        <w:rPr>
          <w:rFonts w:eastAsia="Times New Roman" w:cs="Calibri"/>
          <w:b/>
          <w:bCs/>
          <w:color w:val="000000"/>
          <w:lang w:eastAsia="en-GB"/>
        </w:rPr>
        <w:tab/>
        <w:t>STAFF TRAINING</w:t>
      </w:r>
    </w:p>
    <w:p w14:paraId="1A7927FB" w14:textId="77777777" w:rsidR="00A43EA2" w:rsidRPr="00A307E5" w:rsidRDefault="00A43EA2" w:rsidP="009A1C0A">
      <w:pPr>
        <w:pStyle w:val="ListParagraph"/>
        <w:numPr>
          <w:ilvl w:val="0"/>
          <w:numId w:val="58"/>
        </w:numPr>
        <w:textAlignment w:val="baseline"/>
        <w:rPr>
          <w:rFonts w:eastAsia="Times New Roman" w:cs="Calibri"/>
          <w:color w:val="000000"/>
          <w:lang w:eastAsia="en-GB"/>
        </w:rPr>
      </w:pPr>
      <w:r w:rsidRPr="00A307E5">
        <w:rPr>
          <w:rFonts w:eastAsia="Times New Roman" w:cs="Calibri"/>
          <w:color w:val="000000"/>
          <w:lang w:eastAsia="en-GB"/>
        </w:rPr>
        <w:t xml:space="preserve">Any staff involved in training students are expected to have read the </w:t>
      </w:r>
      <w:proofErr w:type="spellStart"/>
      <w:r w:rsidRPr="00A307E5">
        <w:rPr>
          <w:rFonts w:eastAsia="Times New Roman" w:cs="Calibri"/>
          <w:color w:val="000000"/>
          <w:lang w:eastAsia="en-GB"/>
        </w:rPr>
        <w:t>CofA</w:t>
      </w:r>
      <w:r>
        <w:rPr>
          <w:rFonts w:eastAsia="Times New Roman" w:cs="Calibri"/>
          <w:color w:val="000000"/>
          <w:lang w:eastAsia="en-GB"/>
        </w:rPr>
        <w:t>&amp;H</w:t>
      </w:r>
      <w:proofErr w:type="spellEnd"/>
      <w:r w:rsidRPr="00A307E5">
        <w:rPr>
          <w:rFonts w:eastAsia="Times New Roman" w:cs="Calibri"/>
          <w:color w:val="000000"/>
          <w:lang w:eastAsia="en-GB"/>
        </w:rPr>
        <w:t xml:space="preserve"> guidelines carefully. </w:t>
      </w:r>
    </w:p>
    <w:p w14:paraId="34FF9510" w14:textId="77777777" w:rsidR="00A43EA2" w:rsidRDefault="00A43EA2" w:rsidP="009A1C0A">
      <w:pPr>
        <w:pStyle w:val="ListParagraph"/>
        <w:numPr>
          <w:ilvl w:val="0"/>
          <w:numId w:val="58"/>
        </w:numPr>
        <w:textAlignment w:val="baseline"/>
        <w:rPr>
          <w:rFonts w:eastAsia="Times New Roman" w:cs="Calibri"/>
          <w:color w:val="000000"/>
          <w:lang w:eastAsia="en-GB"/>
        </w:rPr>
      </w:pPr>
      <w:r w:rsidRPr="00A307E5">
        <w:rPr>
          <w:rFonts w:eastAsia="Times New Roman" w:cs="Calibri"/>
          <w:color w:val="000000"/>
          <w:lang w:eastAsia="en-GB"/>
        </w:rPr>
        <w:t>Guidelines also specify that conveners submitting class applications must have completed UofG staff GDPR and Data Protection online training. This is in fact a standing University requirement for staff generally, so we are not asking for anything unusual here.</w:t>
      </w:r>
    </w:p>
    <w:p w14:paraId="4C0653BA" w14:textId="77777777" w:rsidR="00A43EA2" w:rsidRPr="00A307E5" w:rsidRDefault="00A43EA2" w:rsidP="009A1C0A">
      <w:pPr>
        <w:pStyle w:val="ListParagraph"/>
        <w:numPr>
          <w:ilvl w:val="0"/>
          <w:numId w:val="58"/>
        </w:numPr>
        <w:textAlignment w:val="baseline"/>
        <w:rPr>
          <w:rFonts w:eastAsia="Times New Roman" w:cs="Calibri"/>
          <w:color w:val="000000"/>
          <w:lang w:eastAsia="en-GB"/>
        </w:rPr>
      </w:pPr>
      <w:r>
        <w:rPr>
          <w:rFonts w:eastAsia="Times New Roman" w:cs="Calibri"/>
          <w:color w:val="000000"/>
          <w:lang w:eastAsia="en-GB"/>
        </w:rPr>
        <w:t xml:space="preserve">Casual or temporary staff supervising projects should have been given appropriate training and support. The application should give a brief account of arrangements and provision in this regard. </w:t>
      </w:r>
    </w:p>
    <w:p w14:paraId="29C6DEA6" w14:textId="77777777" w:rsidR="00A43EA2" w:rsidRPr="00FF3D28" w:rsidRDefault="00A43EA2" w:rsidP="00A43EA2">
      <w:pPr>
        <w:textAlignment w:val="baseline"/>
        <w:rPr>
          <w:rFonts w:eastAsia="Times New Roman" w:cs="Calibri"/>
          <w:color w:val="000000"/>
          <w:lang w:eastAsia="en-GB"/>
        </w:rPr>
      </w:pPr>
    </w:p>
    <w:p w14:paraId="4D5860E4" w14:textId="77777777" w:rsidR="00A43EA2" w:rsidRPr="00A43EA2" w:rsidRDefault="00A43EA2" w:rsidP="00A43EA2">
      <w:pPr>
        <w:textAlignment w:val="baseline"/>
        <w:rPr>
          <w:rFonts w:eastAsia="Times New Roman" w:cs="Calibri"/>
          <w:b/>
          <w:bCs/>
          <w:color w:val="000000"/>
          <w:lang w:eastAsia="en-GB"/>
        </w:rPr>
      </w:pPr>
      <w:r w:rsidRPr="00A43EA2">
        <w:rPr>
          <w:rFonts w:eastAsia="Times New Roman" w:cs="Calibri"/>
          <w:b/>
          <w:bCs/>
          <w:color w:val="000000"/>
          <w:lang w:eastAsia="en-GB"/>
        </w:rPr>
        <w:t>5)</w:t>
      </w:r>
      <w:r w:rsidRPr="00A43EA2">
        <w:rPr>
          <w:rFonts w:eastAsia="Times New Roman" w:cs="Calibri"/>
          <w:b/>
          <w:bCs/>
          <w:color w:val="000000"/>
          <w:lang w:eastAsia="en-GB"/>
        </w:rPr>
        <w:tab/>
        <w:t>STUDENT TRAINING AND PREPARATION OF INDIVIDUAL PROJECT MATERIALS</w:t>
      </w:r>
    </w:p>
    <w:p w14:paraId="5289FBD2" w14:textId="77777777" w:rsidR="00A43EA2" w:rsidRPr="00AA7F91" w:rsidRDefault="00A43EA2" w:rsidP="00A43EA2">
      <w:pPr>
        <w:textAlignment w:val="baseline"/>
        <w:rPr>
          <w:rFonts w:eastAsia="Times New Roman" w:cs="Calibri"/>
          <w:color w:val="000000"/>
          <w:lang w:eastAsia="en-GB"/>
        </w:rPr>
      </w:pPr>
      <w:r>
        <w:rPr>
          <w:rFonts w:eastAsia="Times New Roman" w:cs="Calibri"/>
          <w:color w:val="000000"/>
          <w:lang w:eastAsia="en-GB"/>
        </w:rPr>
        <w:t xml:space="preserve">Once the cohort application has been approved, students may be trained and may begin to prepare the outlines of their personal projects along with the necessary documentation and other materials. </w:t>
      </w:r>
      <w:r w:rsidRPr="00AA7F91">
        <w:rPr>
          <w:rFonts w:eastAsia="Times New Roman" w:cs="Calibri"/>
          <w:color w:val="000000"/>
          <w:lang w:eastAsia="en-GB"/>
        </w:rPr>
        <w:t xml:space="preserve">Training </w:t>
      </w:r>
      <w:r>
        <w:rPr>
          <w:rFonts w:eastAsia="Times New Roman" w:cs="Calibri"/>
          <w:color w:val="000000"/>
          <w:lang w:eastAsia="en-GB"/>
        </w:rPr>
        <w:t xml:space="preserve">provided to students </w:t>
      </w:r>
      <w:r w:rsidRPr="00AA7F91">
        <w:rPr>
          <w:rFonts w:eastAsia="Times New Roman" w:cs="Calibri"/>
          <w:color w:val="000000"/>
          <w:lang w:eastAsia="en-GB"/>
        </w:rPr>
        <w:t xml:space="preserve">needs to emphasise </w:t>
      </w:r>
      <w:r>
        <w:rPr>
          <w:rFonts w:eastAsia="Times New Roman" w:cs="Calibri"/>
          <w:color w:val="000000"/>
          <w:lang w:eastAsia="en-GB"/>
        </w:rPr>
        <w:t>the principles and practicalities relating to methods</w:t>
      </w:r>
      <w:r w:rsidRPr="00AA7F91">
        <w:rPr>
          <w:rFonts w:eastAsia="Times New Roman" w:cs="Calibri"/>
          <w:color w:val="000000"/>
          <w:lang w:eastAsia="en-GB"/>
        </w:rPr>
        <w:t xml:space="preserve"> </w:t>
      </w:r>
      <w:r>
        <w:rPr>
          <w:rFonts w:eastAsia="Times New Roman" w:cs="Calibri"/>
          <w:color w:val="000000"/>
          <w:lang w:eastAsia="en-GB"/>
        </w:rPr>
        <w:t xml:space="preserve">in use </w:t>
      </w:r>
      <w:r w:rsidRPr="00AA7F91">
        <w:rPr>
          <w:rFonts w:eastAsia="Times New Roman" w:cs="Calibri"/>
          <w:color w:val="000000"/>
          <w:lang w:eastAsia="en-GB"/>
        </w:rPr>
        <w:t xml:space="preserve">as well as pertinent legal frameworks. </w:t>
      </w:r>
      <w:proofErr w:type="gramStart"/>
      <w:r>
        <w:rPr>
          <w:rFonts w:eastAsia="Times New Roman" w:cs="Calibri"/>
          <w:color w:val="000000"/>
          <w:lang w:eastAsia="en-GB"/>
        </w:rPr>
        <w:t>In particular, students</w:t>
      </w:r>
      <w:proofErr w:type="gramEnd"/>
      <w:r>
        <w:rPr>
          <w:rFonts w:eastAsia="Times New Roman" w:cs="Calibri"/>
          <w:color w:val="000000"/>
          <w:lang w:eastAsia="en-GB"/>
        </w:rPr>
        <w:t xml:space="preserve"> should be encouraged </w:t>
      </w:r>
      <w:r>
        <w:rPr>
          <w:rFonts w:eastAsia="Times New Roman" w:cs="Calibri"/>
          <w:color w:val="000000"/>
          <w:lang w:eastAsia="en-GB"/>
        </w:rPr>
        <w:lastRenderedPageBreak/>
        <w:t>to develop a clear schedule for their project, including any cut-off points impacting on participants (notably the schedule for anonymisation of data).</w:t>
      </w:r>
    </w:p>
    <w:p w14:paraId="128E7DD6" w14:textId="77777777" w:rsidR="00A43EA2" w:rsidRPr="00AA7F91" w:rsidRDefault="00A43EA2" w:rsidP="00A43EA2">
      <w:pPr>
        <w:textAlignment w:val="baseline"/>
        <w:rPr>
          <w:rFonts w:eastAsia="Times New Roman" w:cs="Calibri"/>
          <w:color w:val="000000"/>
          <w:lang w:eastAsia="en-GB"/>
        </w:rPr>
      </w:pPr>
    </w:p>
    <w:p w14:paraId="7F7E2659" w14:textId="77777777" w:rsidR="00A43EA2" w:rsidRPr="00AF0FD9" w:rsidRDefault="00A43EA2" w:rsidP="009A1C0A">
      <w:pPr>
        <w:pStyle w:val="ListParagraph"/>
        <w:numPr>
          <w:ilvl w:val="0"/>
          <w:numId w:val="52"/>
        </w:numPr>
        <w:ind w:left="360"/>
        <w:textAlignment w:val="baseline"/>
        <w:rPr>
          <w:rFonts w:eastAsia="Times New Roman" w:cs="Calibri"/>
          <w:color w:val="000000"/>
          <w:lang w:eastAsia="en-GB"/>
        </w:rPr>
      </w:pPr>
      <w:r w:rsidRPr="00AF0FD9">
        <w:rPr>
          <w:rFonts w:eastAsia="Times New Roman" w:cs="Calibri"/>
          <w:i/>
          <w:iCs/>
          <w:color w:val="000000"/>
          <w:lang w:eastAsia="en-GB"/>
        </w:rPr>
        <w:t>Discipline</w:t>
      </w:r>
      <w:r w:rsidRPr="00AF0FD9">
        <w:rPr>
          <w:rFonts w:eastAsia="Times New Roman" w:cs="Calibri"/>
          <w:color w:val="000000"/>
          <w:lang w:eastAsia="en-GB"/>
        </w:rPr>
        <w:t xml:space="preserve">: Students must be cognizant of the requirement that all fieldwork be approved in advance. Retroactive approval is not something the University ethics committee regards as allowable. Bear in mind that students acting without clearance may have exposed themselves to personal risk, may have misled participants </w:t>
      </w:r>
      <w:proofErr w:type="gramStart"/>
      <w:r w:rsidRPr="00AF0FD9">
        <w:rPr>
          <w:rFonts w:eastAsia="Times New Roman" w:cs="Calibri"/>
          <w:color w:val="000000"/>
          <w:lang w:eastAsia="en-GB"/>
        </w:rPr>
        <w:t>with regard to</w:t>
      </w:r>
      <w:proofErr w:type="gramEnd"/>
      <w:r w:rsidRPr="00AF0FD9">
        <w:rPr>
          <w:rFonts w:eastAsia="Times New Roman" w:cs="Calibri"/>
          <w:color w:val="000000"/>
          <w:lang w:eastAsia="en-GB"/>
        </w:rPr>
        <w:t xml:space="preserve"> key legal aspects or trespassed on sensitive areas. In principle, for UofG undergraduates and PGTs any breaches in this area should be referred to Senate Office as a disciplinary matter. </w:t>
      </w:r>
    </w:p>
    <w:p w14:paraId="25921999" w14:textId="77777777" w:rsidR="00A43EA2" w:rsidRDefault="00A43EA2" w:rsidP="009A1C0A">
      <w:pPr>
        <w:pStyle w:val="ListParagraph"/>
        <w:numPr>
          <w:ilvl w:val="0"/>
          <w:numId w:val="52"/>
        </w:numPr>
        <w:ind w:left="360"/>
        <w:textAlignment w:val="baseline"/>
        <w:rPr>
          <w:rFonts w:eastAsia="Times New Roman" w:cs="Calibri"/>
          <w:color w:val="000000"/>
          <w:lang w:eastAsia="en-GB"/>
        </w:rPr>
      </w:pPr>
      <w:r>
        <w:rPr>
          <w:rFonts w:eastAsia="Times New Roman" w:cs="Calibri"/>
          <w:i/>
          <w:iCs/>
          <w:color w:val="000000"/>
          <w:lang w:eastAsia="en-GB"/>
        </w:rPr>
        <w:t>Methods</w:t>
      </w:r>
      <w:r>
        <w:rPr>
          <w:rFonts w:eastAsia="Times New Roman" w:cs="Calibri"/>
          <w:color w:val="000000"/>
          <w:lang w:eastAsia="en-GB"/>
        </w:rPr>
        <w:t>: As per the College templates, the typical methods are:</w:t>
      </w:r>
    </w:p>
    <w:p w14:paraId="70ECC065" w14:textId="77777777" w:rsidR="00A43EA2" w:rsidRPr="002D5810" w:rsidRDefault="00A43EA2" w:rsidP="009A1C0A">
      <w:pPr>
        <w:pStyle w:val="ListParagraph"/>
        <w:numPr>
          <w:ilvl w:val="1"/>
          <w:numId w:val="53"/>
        </w:numPr>
        <w:ind w:left="1080"/>
        <w:textAlignment w:val="baseline"/>
        <w:rPr>
          <w:rFonts w:eastAsia="Times New Roman" w:cs="Calibri"/>
          <w:color w:val="000000"/>
          <w:lang w:eastAsia="en-GB"/>
        </w:rPr>
      </w:pPr>
      <w:proofErr w:type="gramStart"/>
      <w:r w:rsidRPr="002D5810">
        <w:rPr>
          <w:rFonts w:eastAsia="Times New Roman" w:cs="Calibri"/>
          <w:color w:val="000000"/>
          <w:lang w:eastAsia="en-GB"/>
        </w:rPr>
        <w:t>Interview</w:t>
      </w:r>
      <w:r>
        <w:rPr>
          <w:rFonts w:eastAsia="Times New Roman" w:cs="Calibri"/>
          <w:color w:val="000000"/>
          <w:lang w:eastAsia="en-GB"/>
        </w:rPr>
        <w:t>s;</w:t>
      </w:r>
      <w:proofErr w:type="gramEnd"/>
    </w:p>
    <w:p w14:paraId="459DDD46" w14:textId="77777777" w:rsidR="00A43EA2" w:rsidRPr="002D5810" w:rsidRDefault="00A43EA2" w:rsidP="009A1C0A">
      <w:pPr>
        <w:pStyle w:val="ListParagraph"/>
        <w:numPr>
          <w:ilvl w:val="1"/>
          <w:numId w:val="53"/>
        </w:numPr>
        <w:ind w:left="1080"/>
        <w:textAlignment w:val="baseline"/>
        <w:rPr>
          <w:rFonts w:eastAsia="Times New Roman" w:cs="Calibri"/>
          <w:color w:val="000000"/>
          <w:lang w:eastAsia="en-GB"/>
        </w:rPr>
      </w:pPr>
      <w:r w:rsidRPr="002D5810">
        <w:rPr>
          <w:rFonts w:eastAsia="Times New Roman" w:cs="Calibri"/>
          <w:color w:val="000000"/>
          <w:lang w:eastAsia="en-GB"/>
        </w:rPr>
        <w:t xml:space="preserve">Online or print </w:t>
      </w:r>
      <w:proofErr w:type="gramStart"/>
      <w:r w:rsidRPr="002D5810">
        <w:rPr>
          <w:rFonts w:eastAsia="Times New Roman" w:cs="Calibri"/>
          <w:color w:val="000000"/>
          <w:lang w:eastAsia="en-GB"/>
        </w:rPr>
        <w:t>survey</w:t>
      </w:r>
      <w:r>
        <w:rPr>
          <w:rFonts w:eastAsia="Times New Roman" w:cs="Calibri"/>
          <w:color w:val="000000"/>
          <w:lang w:eastAsia="en-GB"/>
        </w:rPr>
        <w:t>s;</w:t>
      </w:r>
      <w:proofErr w:type="gramEnd"/>
    </w:p>
    <w:p w14:paraId="543EA690" w14:textId="77777777" w:rsidR="00A43EA2" w:rsidRPr="002D5810" w:rsidRDefault="00A43EA2" w:rsidP="009A1C0A">
      <w:pPr>
        <w:pStyle w:val="ListParagraph"/>
        <w:numPr>
          <w:ilvl w:val="1"/>
          <w:numId w:val="53"/>
        </w:numPr>
        <w:ind w:left="1080"/>
        <w:textAlignment w:val="baseline"/>
        <w:rPr>
          <w:rFonts w:eastAsia="Times New Roman" w:cs="Calibri"/>
          <w:color w:val="000000"/>
          <w:lang w:eastAsia="en-GB"/>
        </w:rPr>
      </w:pPr>
      <w:r w:rsidRPr="002D5810">
        <w:rPr>
          <w:rFonts w:eastAsia="Times New Roman" w:cs="Calibri"/>
          <w:color w:val="000000"/>
          <w:lang w:eastAsia="en-GB"/>
        </w:rPr>
        <w:t xml:space="preserve">Focus </w:t>
      </w:r>
      <w:proofErr w:type="gramStart"/>
      <w:r w:rsidRPr="002D5810">
        <w:rPr>
          <w:rFonts w:eastAsia="Times New Roman" w:cs="Calibri"/>
          <w:color w:val="000000"/>
          <w:lang w:eastAsia="en-GB"/>
        </w:rPr>
        <w:t>group</w:t>
      </w:r>
      <w:r>
        <w:rPr>
          <w:rFonts w:eastAsia="Times New Roman" w:cs="Calibri"/>
          <w:color w:val="000000"/>
          <w:lang w:eastAsia="en-GB"/>
        </w:rPr>
        <w:t>s;</w:t>
      </w:r>
      <w:proofErr w:type="gramEnd"/>
    </w:p>
    <w:p w14:paraId="0288BDE1" w14:textId="77777777" w:rsidR="00A43EA2" w:rsidRPr="002D5810" w:rsidRDefault="00A43EA2" w:rsidP="009A1C0A">
      <w:pPr>
        <w:pStyle w:val="ListParagraph"/>
        <w:numPr>
          <w:ilvl w:val="1"/>
          <w:numId w:val="53"/>
        </w:numPr>
        <w:ind w:left="1080"/>
        <w:textAlignment w:val="baseline"/>
        <w:rPr>
          <w:rFonts w:eastAsia="Times New Roman" w:cs="Calibri"/>
          <w:color w:val="000000"/>
          <w:lang w:eastAsia="en-GB"/>
        </w:rPr>
      </w:pPr>
      <w:r w:rsidRPr="002D5810">
        <w:rPr>
          <w:rFonts w:eastAsia="Times New Roman" w:cs="Calibri"/>
          <w:color w:val="000000"/>
          <w:lang w:eastAsia="en-GB"/>
        </w:rPr>
        <w:t>Observation</w:t>
      </w:r>
      <w:r>
        <w:rPr>
          <w:rFonts w:eastAsia="Times New Roman" w:cs="Calibri"/>
          <w:color w:val="000000"/>
          <w:lang w:eastAsia="en-GB"/>
        </w:rPr>
        <w:t>.</w:t>
      </w:r>
    </w:p>
    <w:p w14:paraId="52E912DD" w14:textId="77777777" w:rsidR="00A43EA2" w:rsidRPr="006C67E8" w:rsidRDefault="00A43EA2" w:rsidP="009A1C0A">
      <w:pPr>
        <w:pStyle w:val="ListParagraph"/>
        <w:numPr>
          <w:ilvl w:val="0"/>
          <w:numId w:val="52"/>
        </w:numPr>
        <w:ind w:left="360"/>
        <w:textAlignment w:val="baseline"/>
        <w:rPr>
          <w:rFonts w:eastAsia="Times New Roman" w:cs="Calibri"/>
          <w:color w:val="000000"/>
          <w:lang w:eastAsia="en-GB"/>
        </w:rPr>
      </w:pPr>
      <w:r w:rsidRPr="005053AC">
        <w:rPr>
          <w:rFonts w:eastAsia="Times New Roman" w:cs="Calibri"/>
          <w:i/>
          <w:iCs/>
          <w:color w:val="000000"/>
          <w:lang w:eastAsia="en-GB"/>
        </w:rPr>
        <w:t>Agreement vs. consent</w:t>
      </w:r>
      <w:r w:rsidRPr="006C67E8">
        <w:rPr>
          <w:rFonts w:eastAsia="Times New Roman" w:cs="Calibri"/>
          <w:color w:val="000000"/>
          <w:lang w:eastAsia="en-GB"/>
        </w:rPr>
        <w:t xml:space="preserve">: One of the main points to bear in mind is the question of 'lawful </w:t>
      </w:r>
      <w:proofErr w:type="spellStart"/>
      <w:r w:rsidRPr="006C67E8">
        <w:rPr>
          <w:rFonts w:eastAsia="Times New Roman" w:cs="Calibri"/>
          <w:color w:val="000000"/>
          <w:lang w:eastAsia="en-GB"/>
        </w:rPr>
        <w:t>basis'</w:t>
      </w:r>
      <w:proofErr w:type="spellEnd"/>
      <w:r w:rsidRPr="006C67E8">
        <w:rPr>
          <w:rFonts w:eastAsia="Times New Roman" w:cs="Calibri"/>
          <w:color w:val="000000"/>
          <w:lang w:eastAsia="en-GB"/>
        </w:rPr>
        <w:t xml:space="preserve"> under UK GDPR, with approved projects deemed as constituting 'task[s] in the public interest', and so benefiting from a restriction of the data subject rights of participants. A couple of key points here are:</w:t>
      </w:r>
    </w:p>
    <w:p w14:paraId="528595FB" w14:textId="77777777" w:rsidR="00A43EA2" w:rsidRPr="00AA7F91" w:rsidRDefault="00A43EA2" w:rsidP="009A1C0A">
      <w:pPr>
        <w:pStyle w:val="ListParagraph"/>
        <w:numPr>
          <w:ilvl w:val="1"/>
          <w:numId w:val="55"/>
        </w:numPr>
        <w:ind w:left="1080"/>
        <w:textAlignment w:val="baseline"/>
        <w:rPr>
          <w:rFonts w:eastAsia="Times New Roman" w:cs="Calibri"/>
          <w:color w:val="000000"/>
          <w:lang w:eastAsia="en-GB"/>
        </w:rPr>
      </w:pPr>
      <w:r w:rsidRPr="00AA7F91">
        <w:rPr>
          <w:rFonts w:eastAsia="Times New Roman" w:cs="Calibri"/>
          <w:color w:val="000000"/>
          <w:lang w:eastAsia="en-GB"/>
        </w:rPr>
        <w:t>GDPR covers the processing of data (</w:t>
      </w:r>
      <w:proofErr w:type="gramStart"/>
      <w:r w:rsidRPr="00AA7F91">
        <w:rPr>
          <w:rFonts w:eastAsia="Times New Roman" w:cs="Calibri"/>
          <w:color w:val="000000"/>
          <w:lang w:eastAsia="en-GB"/>
        </w:rPr>
        <w:t>i.e.</w:t>
      </w:r>
      <w:proofErr w:type="gramEnd"/>
      <w:r w:rsidRPr="00AA7F91">
        <w:rPr>
          <w:rFonts w:eastAsia="Times New Roman" w:cs="Calibri"/>
          <w:color w:val="000000"/>
          <w:lang w:eastAsia="en-GB"/>
        </w:rPr>
        <w:t xml:space="preserve"> everything that happens after </w:t>
      </w:r>
      <w:r>
        <w:rPr>
          <w:rFonts w:eastAsia="Times New Roman" w:cs="Calibri"/>
          <w:color w:val="000000"/>
          <w:lang w:eastAsia="en-GB"/>
        </w:rPr>
        <w:t>data</w:t>
      </w:r>
      <w:r w:rsidRPr="00AA7F91">
        <w:rPr>
          <w:rFonts w:eastAsia="Times New Roman" w:cs="Calibri"/>
          <w:color w:val="000000"/>
          <w:lang w:eastAsia="en-GB"/>
        </w:rPr>
        <w:t xml:space="preserve"> is collected), rather than fieldwork activities and their conduct, for which 'informed consent' is the standard requirement</w:t>
      </w:r>
      <w:r>
        <w:rPr>
          <w:rFonts w:eastAsia="Times New Roman" w:cs="Calibri"/>
          <w:color w:val="000000"/>
          <w:lang w:eastAsia="en-GB"/>
        </w:rPr>
        <w:t>.</w:t>
      </w:r>
    </w:p>
    <w:p w14:paraId="69D7AC07" w14:textId="77777777" w:rsidR="00A43EA2" w:rsidRPr="006C67E8" w:rsidRDefault="00A43EA2" w:rsidP="009A1C0A">
      <w:pPr>
        <w:pStyle w:val="ListParagraph"/>
        <w:numPr>
          <w:ilvl w:val="1"/>
          <w:numId w:val="55"/>
        </w:numPr>
        <w:ind w:left="1080"/>
        <w:textAlignment w:val="baseline"/>
        <w:rPr>
          <w:rFonts w:eastAsia="Times New Roman" w:cs="Calibri"/>
          <w:color w:val="000000"/>
          <w:lang w:eastAsia="en-GB"/>
        </w:rPr>
      </w:pPr>
      <w:r w:rsidRPr="00AA7F91">
        <w:rPr>
          <w:rFonts w:eastAsia="Times New Roman" w:cs="Calibri"/>
          <w:color w:val="000000"/>
          <w:lang w:eastAsia="en-GB"/>
        </w:rPr>
        <w:t>O</w:t>
      </w:r>
      <w:r w:rsidRPr="00C00775">
        <w:rPr>
          <w:rFonts w:eastAsia="Times New Roman" w:cs="Calibri"/>
          <w:color w:val="000000"/>
          <w:lang w:eastAsia="en-GB"/>
        </w:rPr>
        <w:t xml:space="preserve">ne possible source of confusion is that 'consent' is also a lawful basis under GDPR -- so the fieldwork and data handling need to be kept separate: in the templates, participants CONSENT to take part in activities, but AGREE to terms for data processing. </w:t>
      </w:r>
    </w:p>
    <w:p w14:paraId="11EF6D53" w14:textId="77777777" w:rsidR="00A43EA2" w:rsidRPr="006C67E8" w:rsidRDefault="00A43EA2" w:rsidP="009A1C0A">
      <w:pPr>
        <w:pStyle w:val="ListParagraph"/>
        <w:numPr>
          <w:ilvl w:val="0"/>
          <w:numId w:val="52"/>
        </w:numPr>
        <w:ind w:left="360"/>
        <w:textAlignment w:val="baseline"/>
        <w:rPr>
          <w:rFonts w:eastAsia="Times New Roman" w:cs="Calibri"/>
          <w:color w:val="000000"/>
          <w:lang w:eastAsia="en-GB"/>
        </w:rPr>
      </w:pPr>
      <w:r w:rsidRPr="005053AC">
        <w:rPr>
          <w:rFonts w:eastAsia="Times New Roman" w:cs="Calibri"/>
          <w:i/>
          <w:iCs/>
          <w:color w:val="000000"/>
          <w:lang w:eastAsia="en-GB"/>
        </w:rPr>
        <w:t>Named, anonymous or pseudonymous use of data</w:t>
      </w:r>
      <w:r w:rsidRPr="006C67E8">
        <w:rPr>
          <w:rFonts w:eastAsia="Times New Roman" w:cs="Calibri"/>
          <w:color w:val="000000"/>
          <w:lang w:eastAsia="en-GB"/>
        </w:rPr>
        <w:t xml:space="preserve">: Depending on the nature of the project, there will be different considerations attendant on how the data is used and cited. </w:t>
      </w:r>
    </w:p>
    <w:p w14:paraId="2941C865" w14:textId="77777777" w:rsidR="00A43EA2" w:rsidRPr="008478E3" w:rsidRDefault="00A43EA2" w:rsidP="009A1C0A">
      <w:pPr>
        <w:pStyle w:val="ListParagraph"/>
        <w:numPr>
          <w:ilvl w:val="1"/>
          <w:numId w:val="54"/>
        </w:numPr>
        <w:ind w:left="1080"/>
        <w:textAlignment w:val="baseline"/>
        <w:rPr>
          <w:rFonts w:eastAsia="Times New Roman" w:cs="Calibri"/>
          <w:color w:val="000000"/>
          <w:lang w:eastAsia="en-GB"/>
        </w:rPr>
      </w:pPr>
      <w:r w:rsidRPr="008478E3">
        <w:rPr>
          <w:rFonts w:eastAsia="Times New Roman" w:cs="Calibri"/>
          <w:i/>
          <w:iCs/>
          <w:color w:val="000000"/>
          <w:lang w:eastAsia="en-GB"/>
        </w:rPr>
        <w:t>Named participation</w:t>
      </w:r>
      <w:r w:rsidRPr="008478E3">
        <w:rPr>
          <w:rFonts w:eastAsia="Times New Roman" w:cs="Calibri"/>
          <w:color w:val="000000"/>
          <w:lang w:eastAsia="en-GB"/>
        </w:rPr>
        <w:t xml:space="preserve">: </w:t>
      </w:r>
      <w:r>
        <w:rPr>
          <w:rFonts w:eastAsia="Times New Roman" w:cs="Calibri"/>
          <w:color w:val="000000"/>
          <w:lang w:eastAsia="en-GB"/>
        </w:rPr>
        <w:t>T</w:t>
      </w:r>
      <w:r w:rsidRPr="008478E3">
        <w:rPr>
          <w:rFonts w:eastAsia="Times New Roman" w:cs="Calibri"/>
          <w:color w:val="000000"/>
          <w:lang w:eastAsia="en-GB"/>
        </w:rPr>
        <w:t xml:space="preserve">his is most likely when there are small groups of participants whose identities would be difficult to disguise through redaction (normally because of their distinctive career, creative or public profiles). It is also a good way of ensuring that the participant has control over the information </w:t>
      </w:r>
      <w:proofErr w:type="gramStart"/>
      <w:r w:rsidRPr="008478E3">
        <w:rPr>
          <w:rFonts w:eastAsia="Times New Roman" w:cs="Calibri"/>
          <w:color w:val="000000"/>
          <w:lang w:eastAsia="en-GB"/>
        </w:rPr>
        <w:t>provided, and</w:t>
      </w:r>
      <w:proofErr w:type="gramEnd"/>
      <w:r w:rsidRPr="008478E3">
        <w:rPr>
          <w:rFonts w:eastAsia="Times New Roman" w:cs="Calibri"/>
          <w:color w:val="000000"/>
          <w:lang w:eastAsia="en-GB"/>
        </w:rPr>
        <w:t xml:space="preserve"> may also provide a degree of reassurance with regard to issues of intellectual property. </w:t>
      </w:r>
    </w:p>
    <w:p w14:paraId="5BB189DB" w14:textId="77777777" w:rsidR="00A43EA2" w:rsidRPr="008478E3" w:rsidRDefault="00A43EA2" w:rsidP="009A1C0A">
      <w:pPr>
        <w:pStyle w:val="ListParagraph"/>
        <w:numPr>
          <w:ilvl w:val="1"/>
          <w:numId w:val="54"/>
        </w:numPr>
        <w:ind w:left="1080"/>
        <w:textAlignment w:val="baseline"/>
        <w:rPr>
          <w:rFonts w:eastAsia="Times New Roman" w:cs="Calibri"/>
          <w:color w:val="000000"/>
          <w:lang w:eastAsia="en-GB"/>
        </w:rPr>
      </w:pPr>
      <w:r w:rsidRPr="008478E3">
        <w:rPr>
          <w:rFonts w:eastAsia="Times New Roman" w:cs="Calibri"/>
          <w:i/>
          <w:iCs/>
          <w:color w:val="000000"/>
          <w:lang w:eastAsia="en-GB"/>
        </w:rPr>
        <w:t>Anonymisation</w:t>
      </w:r>
      <w:r w:rsidRPr="008478E3">
        <w:rPr>
          <w:rFonts w:eastAsia="Times New Roman" w:cs="Calibri"/>
          <w:color w:val="000000"/>
          <w:lang w:eastAsia="en-GB"/>
        </w:rPr>
        <w:t>: Bear in mind that the GDPR definition of anonymity specifies that participant</w:t>
      </w:r>
      <w:r>
        <w:rPr>
          <w:rFonts w:eastAsia="Times New Roman" w:cs="Calibri"/>
          <w:color w:val="000000"/>
          <w:lang w:eastAsia="en-GB"/>
        </w:rPr>
        <w:t>s</w:t>
      </w:r>
      <w:r w:rsidRPr="008478E3">
        <w:rPr>
          <w:rFonts w:eastAsia="Times New Roman" w:cs="Calibri"/>
          <w:color w:val="000000"/>
          <w:lang w:eastAsia="en-GB"/>
        </w:rPr>
        <w:t xml:space="preserve"> should no longer be identifiable from the data. This also </w:t>
      </w:r>
      <w:r>
        <w:rPr>
          <w:rFonts w:eastAsia="Times New Roman" w:cs="Calibri"/>
          <w:color w:val="000000"/>
          <w:lang w:eastAsia="en-GB"/>
        </w:rPr>
        <w:t>includes the provision</w:t>
      </w:r>
      <w:r w:rsidRPr="008478E3">
        <w:rPr>
          <w:rFonts w:eastAsia="Times New Roman" w:cs="Calibri"/>
          <w:color w:val="000000"/>
          <w:lang w:eastAsia="en-GB"/>
        </w:rPr>
        <w:t xml:space="preserve"> that the researcher should no longer be able to say with certainty who said what. Once data has been anonymised, participants can no longer withdraw. </w:t>
      </w:r>
    </w:p>
    <w:p w14:paraId="4502751E" w14:textId="77777777" w:rsidR="00A43EA2" w:rsidRPr="008478E3" w:rsidRDefault="00A43EA2" w:rsidP="009A1C0A">
      <w:pPr>
        <w:pStyle w:val="ListParagraph"/>
        <w:numPr>
          <w:ilvl w:val="1"/>
          <w:numId w:val="54"/>
        </w:numPr>
        <w:ind w:left="1080"/>
        <w:textAlignment w:val="baseline"/>
        <w:rPr>
          <w:rFonts w:eastAsia="Times New Roman" w:cs="Calibri"/>
          <w:color w:val="000000"/>
          <w:lang w:eastAsia="en-GB"/>
        </w:rPr>
      </w:pPr>
      <w:r w:rsidRPr="008478E3">
        <w:rPr>
          <w:rFonts w:eastAsia="Times New Roman" w:cs="Calibri"/>
          <w:i/>
          <w:iCs/>
          <w:color w:val="000000"/>
          <w:lang w:eastAsia="en-GB"/>
        </w:rPr>
        <w:t>Pseudonymous data</w:t>
      </w:r>
      <w:r w:rsidRPr="008478E3">
        <w:rPr>
          <w:rFonts w:eastAsia="Times New Roman" w:cs="Calibri"/>
          <w:color w:val="000000"/>
          <w:lang w:eastAsia="en-GB"/>
        </w:rPr>
        <w:t xml:space="preserve">: In GDPR terms, data is deemed </w:t>
      </w:r>
      <w:r w:rsidRPr="008478E3">
        <w:rPr>
          <w:rFonts w:eastAsia="Times New Roman" w:cs="Calibri"/>
          <w:b/>
          <w:bCs/>
          <w:color w:val="000000"/>
          <w:lang w:eastAsia="en-GB"/>
        </w:rPr>
        <w:t>pseudonymous</w:t>
      </w:r>
      <w:r w:rsidRPr="008478E3">
        <w:rPr>
          <w:rFonts w:eastAsia="Times New Roman" w:cs="Calibri"/>
          <w:color w:val="000000"/>
          <w:lang w:eastAsia="en-GB"/>
        </w:rPr>
        <w:t xml:space="preserve"> where a name is not given but the natural person is still potentially identifiable. This can either be regarded as a flaw (</w:t>
      </w:r>
      <w:proofErr w:type="gramStart"/>
      <w:r w:rsidRPr="008478E3">
        <w:rPr>
          <w:rFonts w:eastAsia="Times New Roman" w:cs="Calibri"/>
          <w:color w:val="000000"/>
          <w:lang w:eastAsia="en-GB"/>
        </w:rPr>
        <w:t>i.e.</w:t>
      </w:r>
      <w:proofErr w:type="gramEnd"/>
      <w:r w:rsidRPr="008478E3">
        <w:rPr>
          <w:rFonts w:eastAsia="Times New Roman" w:cs="Calibri"/>
          <w:color w:val="000000"/>
          <w:lang w:eastAsia="en-GB"/>
        </w:rPr>
        <w:t xml:space="preserve"> the result of badly designed anonymisation processes) or a fundamental characteristic</w:t>
      </w:r>
      <w:r>
        <w:rPr>
          <w:rFonts w:eastAsia="Times New Roman" w:cs="Calibri"/>
          <w:color w:val="000000"/>
          <w:lang w:eastAsia="en-GB"/>
        </w:rPr>
        <w:t>. For instance, in a dissertation where participants were not named in the dissertation itself but were still identifiable in the data – this would allow them to withdraw their comments</w:t>
      </w:r>
      <w:r w:rsidRPr="008478E3">
        <w:rPr>
          <w:rFonts w:eastAsia="Times New Roman" w:cs="Calibri"/>
          <w:color w:val="000000"/>
          <w:lang w:eastAsia="en-GB"/>
        </w:rPr>
        <w:t xml:space="preserve">. </w:t>
      </w:r>
    </w:p>
    <w:p w14:paraId="0A53E295" w14:textId="77777777" w:rsidR="00A43EA2" w:rsidRDefault="00A43EA2" w:rsidP="00A43EA2">
      <w:pPr>
        <w:textAlignment w:val="baseline"/>
        <w:rPr>
          <w:rFonts w:eastAsia="Times New Roman" w:cs="Calibri"/>
          <w:color w:val="000000"/>
          <w:lang w:eastAsia="en-GB"/>
        </w:rPr>
      </w:pPr>
    </w:p>
    <w:p w14:paraId="4F282A12" w14:textId="77777777" w:rsidR="00A43EA2" w:rsidRDefault="00A43EA2" w:rsidP="00A43EA2">
      <w:pPr>
        <w:textAlignment w:val="baseline"/>
        <w:rPr>
          <w:rFonts w:eastAsia="Times New Roman" w:cs="Calibri"/>
          <w:color w:val="000000"/>
          <w:lang w:eastAsia="en-GB"/>
        </w:rPr>
      </w:pPr>
      <w:r>
        <w:rPr>
          <w:rFonts w:eastAsia="Times New Roman" w:cs="Calibri"/>
          <w:color w:val="000000"/>
          <w:lang w:eastAsia="en-GB"/>
        </w:rPr>
        <w:lastRenderedPageBreak/>
        <w:t xml:space="preserve">Students should prepare an outline of their project, including an account of the aspects requiring ethical approval, they should also prepare draft participant materials based on the templates provided for the course in question as well as a draft of any interview or survey questions. These should be checked by the supervisor and submitted to the convener for audit. </w:t>
      </w:r>
    </w:p>
    <w:p w14:paraId="52E2DA5E" w14:textId="77777777" w:rsidR="00A43EA2" w:rsidRPr="00AA7F91" w:rsidRDefault="00A43EA2" w:rsidP="00A43EA2">
      <w:pPr>
        <w:textAlignment w:val="baseline"/>
        <w:rPr>
          <w:rFonts w:eastAsia="Times New Roman" w:cs="Calibri"/>
          <w:color w:val="000000"/>
          <w:lang w:eastAsia="en-GB"/>
        </w:rPr>
      </w:pPr>
    </w:p>
    <w:p w14:paraId="63E01C37" w14:textId="77777777" w:rsidR="00A43EA2" w:rsidRPr="00A43EA2" w:rsidRDefault="00A43EA2" w:rsidP="00A43EA2">
      <w:pPr>
        <w:textAlignment w:val="baseline"/>
        <w:rPr>
          <w:rFonts w:eastAsia="Times New Roman" w:cs="Calibri"/>
          <w:b/>
          <w:bCs/>
          <w:color w:val="000000"/>
          <w:lang w:eastAsia="en-GB"/>
        </w:rPr>
      </w:pPr>
      <w:r w:rsidRPr="00A43EA2">
        <w:rPr>
          <w:rFonts w:eastAsia="Times New Roman" w:cs="Calibri"/>
          <w:b/>
          <w:bCs/>
          <w:color w:val="000000"/>
          <w:lang w:eastAsia="en-GB"/>
        </w:rPr>
        <w:t>6)</w:t>
      </w:r>
      <w:r w:rsidRPr="00A43EA2">
        <w:rPr>
          <w:rFonts w:eastAsia="Times New Roman" w:cs="Calibri"/>
          <w:b/>
          <w:bCs/>
          <w:color w:val="000000"/>
          <w:lang w:eastAsia="en-GB"/>
        </w:rPr>
        <w:tab/>
        <w:t>DATA STORAGE AND RETENTION</w:t>
      </w:r>
    </w:p>
    <w:p w14:paraId="27A7628B" w14:textId="77777777" w:rsidR="00A43EA2" w:rsidRDefault="00A43EA2" w:rsidP="009A1C0A">
      <w:pPr>
        <w:pStyle w:val="ListParagraph"/>
        <w:numPr>
          <w:ilvl w:val="0"/>
          <w:numId w:val="56"/>
        </w:numPr>
        <w:textAlignment w:val="baseline"/>
        <w:rPr>
          <w:rFonts w:eastAsia="Times New Roman" w:cs="Calibri"/>
          <w:color w:val="000000"/>
          <w:lang w:eastAsia="en-GB"/>
        </w:rPr>
      </w:pPr>
      <w:r w:rsidRPr="00EC45B8">
        <w:rPr>
          <w:rFonts w:eastAsia="Times New Roman" w:cs="Calibri"/>
          <w:color w:val="000000"/>
          <w:lang w:eastAsia="en-GB"/>
        </w:rPr>
        <w:t xml:space="preserve">UG projects: The </w:t>
      </w:r>
      <w:r>
        <w:rPr>
          <w:rFonts w:eastAsia="Times New Roman" w:cs="Calibri"/>
          <w:color w:val="000000"/>
          <w:lang w:eastAsia="en-GB"/>
        </w:rPr>
        <w:t>general</w:t>
      </w:r>
      <w:r w:rsidRPr="00EC45B8">
        <w:rPr>
          <w:rFonts w:eastAsia="Times New Roman" w:cs="Calibri"/>
          <w:color w:val="000000"/>
          <w:lang w:eastAsia="en-GB"/>
        </w:rPr>
        <w:t xml:space="preserve"> expectation is that undergraduate dissertation projects do not appear in the public domain and data/ materials are destroyed at the end of the course or when the mark for the dissertation is confirmed. This provides a convenient backstop in terms of protection of participants. </w:t>
      </w:r>
    </w:p>
    <w:p w14:paraId="5B7C2BF0" w14:textId="77777777" w:rsidR="00A43EA2" w:rsidRPr="00EC45B8" w:rsidRDefault="00A43EA2" w:rsidP="009A1C0A">
      <w:pPr>
        <w:pStyle w:val="ListParagraph"/>
        <w:numPr>
          <w:ilvl w:val="1"/>
          <w:numId w:val="56"/>
        </w:numPr>
        <w:textAlignment w:val="baseline"/>
        <w:rPr>
          <w:rFonts w:eastAsia="Times New Roman" w:cs="Calibri"/>
          <w:color w:val="000000"/>
          <w:lang w:eastAsia="en-GB"/>
        </w:rPr>
      </w:pPr>
      <w:r>
        <w:rPr>
          <w:rFonts w:eastAsia="Times New Roman" w:cs="Calibri"/>
          <w:color w:val="000000"/>
          <w:lang w:eastAsia="en-GB"/>
        </w:rPr>
        <w:t>That said, some subject areas do use UG projects as data mining exercises for staff research (</w:t>
      </w:r>
      <w:proofErr w:type="gramStart"/>
      <w:r>
        <w:rPr>
          <w:rFonts w:eastAsia="Times New Roman" w:cs="Calibri"/>
          <w:color w:val="000000"/>
          <w:lang w:eastAsia="en-GB"/>
        </w:rPr>
        <w:t>e.g.</w:t>
      </w:r>
      <w:proofErr w:type="gramEnd"/>
      <w:r>
        <w:rPr>
          <w:rFonts w:eastAsia="Times New Roman" w:cs="Calibri"/>
          <w:color w:val="000000"/>
          <w:lang w:eastAsia="en-GB"/>
        </w:rPr>
        <w:t xml:space="preserve"> in work on sociolinguistics). Where such use is envisaged, it must be clearly indicated in the cohort application and supported through appropriate training. Please discuss with the Ethics Officer where this is an intention. </w:t>
      </w:r>
    </w:p>
    <w:p w14:paraId="45AE6DEE" w14:textId="77777777" w:rsidR="00A43EA2" w:rsidRPr="00EC45B8" w:rsidRDefault="00A43EA2" w:rsidP="009A1C0A">
      <w:pPr>
        <w:pStyle w:val="ListParagraph"/>
        <w:numPr>
          <w:ilvl w:val="0"/>
          <w:numId w:val="56"/>
        </w:numPr>
        <w:textAlignment w:val="baseline"/>
        <w:rPr>
          <w:rFonts w:eastAsia="Times New Roman" w:cs="Calibri"/>
          <w:color w:val="000000"/>
          <w:lang w:eastAsia="en-GB"/>
        </w:rPr>
      </w:pPr>
      <w:r w:rsidRPr="00EC45B8">
        <w:rPr>
          <w:rFonts w:eastAsia="Times New Roman" w:cs="Calibri"/>
          <w:color w:val="000000"/>
          <w:lang w:eastAsia="en-GB"/>
        </w:rPr>
        <w:t>PGT</w:t>
      </w:r>
      <w:r>
        <w:rPr>
          <w:rFonts w:eastAsia="Times New Roman" w:cs="Calibri"/>
          <w:color w:val="000000"/>
          <w:lang w:eastAsia="en-GB"/>
        </w:rPr>
        <w:t xml:space="preserve"> projects</w:t>
      </w:r>
      <w:r w:rsidRPr="00EC45B8">
        <w:rPr>
          <w:rFonts w:eastAsia="Times New Roman" w:cs="Calibri"/>
          <w:color w:val="000000"/>
          <w:lang w:eastAsia="en-GB"/>
        </w:rPr>
        <w:t xml:space="preserve">: PGT dissertations are sometimes </w:t>
      </w:r>
      <w:r>
        <w:rPr>
          <w:rFonts w:eastAsia="Times New Roman" w:cs="Calibri"/>
          <w:color w:val="000000"/>
          <w:lang w:eastAsia="en-GB"/>
        </w:rPr>
        <w:t xml:space="preserve">but not invariably </w:t>
      </w:r>
      <w:r w:rsidRPr="00EC45B8">
        <w:rPr>
          <w:rFonts w:eastAsia="Times New Roman" w:cs="Calibri"/>
          <w:color w:val="000000"/>
          <w:lang w:eastAsia="en-GB"/>
        </w:rPr>
        <w:t xml:space="preserve">made available in the public domain. </w:t>
      </w:r>
      <w:r>
        <w:rPr>
          <w:rFonts w:eastAsia="Times New Roman" w:cs="Calibri"/>
          <w:color w:val="000000"/>
          <w:lang w:eastAsia="en-GB"/>
        </w:rPr>
        <w:t xml:space="preserve">Unfortunately, this is something that needs deciding quite early in the process -- notably before fieldwork commences. If it is not indicated in the participant materials that a dissertation may appear in the public domain, then this cannot be changed without securing updated agreement from all participants. </w:t>
      </w:r>
      <w:proofErr w:type="gramStart"/>
      <w:r>
        <w:rPr>
          <w:rFonts w:eastAsia="Times New Roman" w:cs="Calibri"/>
          <w:color w:val="000000"/>
          <w:lang w:eastAsia="en-GB"/>
        </w:rPr>
        <w:t>Future plans</w:t>
      </w:r>
      <w:proofErr w:type="gramEnd"/>
      <w:r>
        <w:rPr>
          <w:rFonts w:eastAsia="Times New Roman" w:cs="Calibri"/>
          <w:color w:val="000000"/>
          <w:lang w:eastAsia="en-GB"/>
        </w:rPr>
        <w:t xml:space="preserve"> may determine things here: a student or supervisor may have identified the potential for further work on a given topic. Academic performance is also a consideration: some courses make higher-scoring dissertations available as a matter of course – if that applies, this should be incorporated into the cohort approval. Conversely, it may be decided that projects scoring less well (below B3:15) should not be made available even where such indications had been given.  </w:t>
      </w:r>
    </w:p>
    <w:p w14:paraId="4FBC11D6" w14:textId="77777777" w:rsidR="00A43EA2" w:rsidRDefault="00A43EA2" w:rsidP="00A43EA2">
      <w:pPr>
        <w:textAlignment w:val="baseline"/>
        <w:rPr>
          <w:rFonts w:eastAsia="Times New Roman" w:cs="Calibri"/>
          <w:color w:val="000000"/>
          <w:lang w:eastAsia="en-GB"/>
        </w:rPr>
      </w:pPr>
    </w:p>
    <w:p w14:paraId="7D05186E" w14:textId="77777777" w:rsidR="00A43EA2" w:rsidRPr="00A43EA2" w:rsidRDefault="00A43EA2" w:rsidP="00A43EA2">
      <w:pPr>
        <w:textAlignment w:val="baseline"/>
        <w:rPr>
          <w:rFonts w:eastAsia="Times New Roman" w:cs="Calibri"/>
          <w:b/>
          <w:bCs/>
          <w:color w:val="000000"/>
          <w:lang w:eastAsia="en-GB"/>
        </w:rPr>
      </w:pPr>
      <w:r w:rsidRPr="00A43EA2">
        <w:rPr>
          <w:rFonts w:eastAsia="Times New Roman" w:cs="Calibri"/>
          <w:b/>
          <w:bCs/>
          <w:color w:val="000000"/>
          <w:lang w:eastAsia="en-GB"/>
        </w:rPr>
        <w:t>7)</w:t>
      </w:r>
      <w:r w:rsidRPr="00A43EA2">
        <w:rPr>
          <w:rFonts w:eastAsia="Times New Roman" w:cs="Calibri"/>
          <w:b/>
          <w:bCs/>
          <w:color w:val="000000"/>
          <w:lang w:eastAsia="en-GB"/>
        </w:rPr>
        <w:tab/>
        <w:t>WRITTEN EXPRESSION, LANGUAGE, TRANSLATION ARRANGEMENTS</w:t>
      </w:r>
    </w:p>
    <w:p w14:paraId="47871E0F" w14:textId="77777777" w:rsidR="00A43EA2" w:rsidRPr="005053AC" w:rsidRDefault="00A43EA2" w:rsidP="009A1C0A">
      <w:pPr>
        <w:pStyle w:val="ListParagraph"/>
        <w:numPr>
          <w:ilvl w:val="0"/>
          <w:numId w:val="51"/>
        </w:numPr>
        <w:textAlignment w:val="baseline"/>
        <w:rPr>
          <w:rFonts w:eastAsia="Times New Roman" w:cs="Calibri"/>
          <w:color w:val="000000"/>
          <w:lang w:eastAsia="en-GB"/>
        </w:rPr>
      </w:pPr>
      <w:r>
        <w:rPr>
          <w:rFonts w:eastAsia="Times New Roman" w:cs="Calibri"/>
          <w:color w:val="000000"/>
          <w:lang w:eastAsia="en-GB"/>
        </w:rPr>
        <w:t>Students and supervisors/ conveners should check w</w:t>
      </w:r>
      <w:r w:rsidRPr="005053AC">
        <w:rPr>
          <w:rFonts w:eastAsia="Times New Roman" w:cs="Calibri"/>
          <w:color w:val="000000"/>
          <w:lang w:eastAsia="en-GB"/>
        </w:rPr>
        <w:t xml:space="preserve">ritten expression </w:t>
      </w:r>
      <w:r>
        <w:rPr>
          <w:rFonts w:eastAsia="Times New Roman" w:cs="Calibri"/>
          <w:color w:val="000000"/>
          <w:lang w:eastAsia="en-GB"/>
        </w:rPr>
        <w:t xml:space="preserve">in participant materials </w:t>
      </w:r>
      <w:r w:rsidRPr="005053AC">
        <w:rPr>
          <w:rFonts w:eastAsia="Times New Roman" w:cs="Calibri"/>
          <w:color w:val="000000"/>
          <w:lang w:eastAsia="en-GB"/>
        </w:rPr>
        <w:t>very carefully. This is especially important in participant materials</w:t>
      </w:r>
      <w:r>
        <w:rPr>
          <w:rFonts w:eastAsia="Times New Roman" w:cs="Calibri"/>
          <w:color w:val="000000"/>
          <w:lang w:eastAsia="en-GB"/>
        </w:rPr>
        <w:t xml:space="preserve">: </w:t>
      </w:r>
      <w:r w:rsidRPr="005053AC">
        <w:rPr>
          <w:rFonts w:eastAsia="Times New Roman" w:cs="Calibri"/>
          <w:color w:val="000000"/>
          <w:lang w:eastAsia="en-GB"/>
        </w:rPr>
        <w:t xml:space="preserve">bear in mind that these are public-facing documents. Checking and editing </w:t>
      </w:r>
      <w:r>
        <w:rPr>
          <w:rFonts w:eastAsia="Times New Roman" w:cs="Calibri"/>
          <w:color w:val="000000"/>
          <w:lang w:eastAsia="en-GB"/>
        </w:rPr>
        <w:t>are</w:t>
      </w:r>
      <w:r w:rsidRPr="005053AC">
        <w:rPr>
          <w:rFonts w:eastAsia="Times New Roman" w:cs="Calibri"/>
          <w:color w:val="000000"/>
          <w:lang w:eastAsia="en-GB"/>
        </w:rPr>
        <w:t xml:space="preserve"> the responsibility of both students and supervisors. </w:t>
      </w:r>
    </w:p>
    <w:p w14:paraId="25990715" w14:textId="77777777" w:rsidR="00A43EA2" w:rsidRDefault="00A43EA2" w:rsidP="009A1C0A">
      <w:pPr>
        <w:pStyle w:val="ListParagraph"/>
        <w:numPr>
          <w:ilvl w:val="0"/>
          <w:numId w:val="51"/>
        </w:numPr>
        <w:textAlignment w:val="baseline"/>
        <w:rPr>
          <w:rFonts w:eastAsia="Times New Roman" w:cs="Calibri"/>
          <w:color w:val="000000"/>
          <w:lang w:eastAsia="en-GB"/>
        </w:rPr>
      </w:pPr>
      <w:r>
        <w:rPr>
          <w:rFonts w:eastAsia="Times New Roman" w:cs="Calibri"/>
          <w:color w:val="000000"/>
          <w:lang w:eastAsia="en-GB"/>
        </w:rPr>
        <w:t>In a fieldwork context, information and agreement m</w:t>
      </w:r>
      <w:r w:rsidRPr="005053AC">
        <w:rPr>
          <w:rFonts w:eastAsia="Times New Roman" w:cs="Calibri"/>
          <w:color w:val="000000"/>
          <w:lang w:eastAsia="en-GB"/>
        </w:rPr>
        <w:t xml:space="preserve">aterials </w:t>
      </w:r>
      <w:r>
        <w:rPr>
          <w:rFonts w:eastAsia="Times New Roman" w:cs="Calibri"/>
          <w:color w:val="000000"/>
          <w:lang w:eastAsia="en-GB"/>
        </w:rPr>
        <w:t>must</w:t>
      </w:r>
      <w:r w:rsidRPr="005053AC">
        <w:rPr>
          <w:rFonts w:eastAsia="Times New Roman" w:cs="Calibri"/>
          <w:color w:val="000000"/>
          <w:lang w:eastAsia="en-GB"/>
        </w:rPr>
        <w:t xml:space="preserve"> be provided in languages accessible to participants. </w:t>
      </w:r>
      <w:r>
        <w:rPr>
          <w:rFonts w:eastAsia="Times New Roman" w:cs="Calibri"/>
          <w:color w:val="000000"/>
          <w:lang w:eastAsia="en-GB"/>
        </w:rPr>
        <w:t xml:space="preserve">For the purposes of screening/ approval, materials should be in English. </w:t>
      </w:r>
    </w:p>
    <w:p w14:paraId="7AB17E1A" w14:textId="77777777" w:rsidR="00A43EA2" w:rsidRPr="005053AC" w:rsidRDefault="00A43EA2" w:rsidP="009A1C0A">
      <w:pPr>
        <w:pStyle w:val="ListParagraph"/>
        <w:numPr>
          <w:ilvl w:val="1"/>
          <w:numId w:val="51"/>
        </w:numPr>
        <w:textAlignment w:val="baseline"/>
        <w:rPr>
          <w:rFonts w:eastAsia="Times New Roman" w:cs="Calibri"/>
          <w:color w:val="000000"/>
          <w:lang w:eastAsia="en-GB"/>
        </w:rPr>
      </w:pPr>
      <w:r>
        <w:rPr>
          <w:rFonts w:eastAsia="Times New Roman" w:cs="Calibri"/>
          <w:color w:val="000000"/>
          <w:lang w:eastAsia="en-GB"/>
        </w:rPr>
        <w:t>Students intending to carry out fieldwork in non-anglophone contexts must have appropriate competence in written and spoken expression. It should not be assumed that background (</w:t>
      </w:r>
      <w:proofErr w:type="gramStart"/>
      <w:r>
        <w:rPr>
          <w:rFonts w:eastAsia="Times New Roman" w:cs="Calibri"/>
          <w:color w:val="000000"/>
          <w:lang w:eastAsia="en-GB"/>
        </w:rPr>
        <w:t>e.g.</w:t>
      </w:r>
      <w:proofErr w:type="gramEnd"/>
      <w:r>
        <w:rPr>
          <w:rFonts w:eastAsia="Times New Roman" w:cs="Calibri"/>
          <w:color w:val="000000"/>
          <w:lang w:eastAsia="en-GB"/>
        </w:rPr>
        <w:t xml:space="preserve"> </w:t>
      </w:r>
      <w:hyperlink r:id="rId105" w:history="1">
        <w:r w:rsidRPr="00897670">
          <w:rPr>
            <w:rStyle w:val="Hyperlink"/>
            <w:rFonts w:eastAsia="Times New Roman" w:cs="Calibri"/>
            <w:lang w:eastAsia="en-GB"/>
          </w:rPr>
          <w:t>heritage language</w:t>
        </w:r>
      </w:hyperlink>
      <w:r>
        <w:rPr>
          <w:rFonts w:eastAsia="Times New Roman" w:cs="Calibri"/>
          <w:color w:val="000000"/>
          <w:lang w:eastAsia="en-GB"/>
        </w:rPr>
        <w:t xml:space="preserve"> contexts) or study have equipped students for the demands of their proposed project. </w:t>
      </w:r>
    </w:p>
    <w:p w14:paraId="063FA49C" w14:textId="77777777" w:rsidR="00A43EA2" w:rsidRPr="005053AC" w:rsidRDefault="00A43EA2" w:rsidP="009A1C0A">
      <w:pPr>
        <w:pStyle w:val="ListParagraph"/>
        <w:numPr>
          <w:ilvl w:val="0"/>
          <w:numId w:val="51"/>
        </w:numPr>
        <w:textAlignment w:val="baseline"/>
        <w:rPr>
          <w:rFonts w:eastAsia="Times New Roman" w:cs="Calibri"/>
          <w:color w:val="000000"/>
          <w:lang w:eastAsia="en-GB"/>
        </w:rPr>
      </w:pPr>
      <w:r w:rsidRPr="005053AC">
        <w:rPr>
          <w:rFonts w:eastAsia="Times New Roman" w:cs="Calibri"/>
          <w:color w:val="000000"/>
          <w:lang w:eastAsia="en-GB"/>
        </w:rPr>
        <w:t xml:space="preserve">Where translations </w:t>
      </w:r>
      <w:r>
        <w:rPr>
          <w:rFonts w:eastAsia="Times New Roman" w:cs="Calibri"/>
          <w:color w:val="000000"/>
          <w:lang w:eastAsia="en-GB"/>
        </w:rPr>
        <w:t xml:space="preserve">of participant documentation </w:t>
      </w:r>
      <w:r w:rsidRPr="005053AC">
        <w:rPr>
          <w:rFonts w:eastAsia="Times New Roman" w:cs="Calibri"/>
          <w:color w:val="000000"/>
          <w:lang w:eastAsia="en-GB"/>
        </w:rPr>
        <w:t>are required, these should be made by native</w:t>
      </w:r>
      <w:r>
        <w:rPr>
          <w:rFonts w:eastAsia="Times New Roman" w:cs="Calibri"/>
          <w:color w:val="000000"/>
          <w:lang w:eastAsia="en-GB"/>
        </w:rPr>
        <w:t xml:space="preserve"> or near-native</w:t>
      </w:r>
      <w:r w:rsidRPr="005053AC">
        <w:rPr>
          <w:rFonts w:eastAsia="Times New Roman" w:cs="Calibri"/>
          <w:color w:val="000000"/>
          <w:lang w:eastAsia="en-GB"/>
        </w:rPr>
        <w:t xml:space="preserve"> speakers with appropriate experience and competence, and the translations checked</w:t>
      </w:r>
      <w:r>
        <w:rPr>
          <w:rFonts w:eastAsia="Times New Roman" w:cs="Calibri"/>
          <w:color w:val="000000"/>
          <w:lang w:eastAsia="en-GB"/>
        </w:rPr>
        <w:t xml:space="preserve"> by individuals with similar command. You may find it helpful to use an online translation platform such as Deepl.com to produce an initial draft. Translations should be produced only when the English-language versions have been approved. </w:t>
      </w:r>
    </w:p>
    <w:p w14:paraId="529A9D35" w14:textId="77777777" w:rsidR="00A43EA2" w:rsidRPr="00AA7F91" w:rsidRDefault="00A43EA2" w:rsidP="00A43EA2">
      <w:pPr>
        <w:textAlignment w:val="baseline"/>
        <w:rPr>
          <w:rFonts w:eastAsia="Times New Roman" w:cs="Calibri"/>
          <w:color w:val="000000"/>
          <w:lang w:eastAsia="en-GB"/>
        </w:rPr>
      </w:pPr>
    </w:p>
    <w:p w14:paraId="108DDE5C" w14:textId="77777777" w:rsidR="00A43EA2" w:rsidRPr="00A43EA2" w:rsidRDefault="00A43EA2" w:rsidP="00A43EA2">
      <w:pPr>
        <w:keepNext/>
        <w:textAlignment w:val="baseline"/>
        <w:rPr>
          <w:rFonts w:eastAsia="Times New Roman" w:cs="Calibri"/>
          <w:b/>
          <w:bCs/>
          <w:color w:val="000000"/>
          <w:lang w:eastAsia="en-GB"/>
        </w:rPr>
      </w:pPr>
      <w:r w:rsidRPr="00A43EA2">
        <w:rPr>
          <w:rFonts w:eastAsia="Times New Roman" w:cs="Calibri"/>
          <w:b/>
          <w:bCs/>
          <w:color w:val="000000"/>
          <w:lang w:eastAsia="en-GB"/>
        </w:rPr>
        <w:lastRenderedPageBreak/>
        <w:t>8)</w:t>
      </w:r>
      <w:r w:rsidRPr="00A43EA2">
        <w:rPr>
          <w:rFonts w:eastAsia="Times New Roman" w:cs="Calibri"/>
          <w:b/>
          <w:bCs/>
          <w:color w:val="000000"/>
          <w:lang w:eastAsia="en-GB"/>
        </w:rPr>
        <w:tab/>
        <w:t>AUDIT OF STUDENT PROPOSALS</w:t>
      </w:r>
    </w:p>
    <w:p w14:paraId="2D983CAD" w14:textId="77777777" w:rsidR="00A43EA2" w:rsidRPr="00FF3D28" w:rsidRDefault="00A43EA2" w:rsidP="00A43EA2">
      <w:pPr>
        <w:textAlignment w:val="baseline"/>
        <w:rPr>
          <w:rFonts w:eastAsia="Times New Roman" w:cs="Calibri"/>
          <w:color w:val="000000"/>
          <w:lang w:eastAsia="en-GB"/>
        </w:rPr>
      </w:pPr>
      <w:r>
        <w:rPr>
          <w:rFonts w:eastAsia="Times New Roman" w:cs="Calibri"/>
          <w:color w:val="000000"/>
          <w:lang w:eastAsia="en-GB"/>
        </w:rPr>
        <w:t xml:space="preserve">Once the students have submitted their draft individual project applications to supervisors and these have been passed to the convener, then they need to be assessed for risk level and audited for quality assurance/ compliance. </w:t>
      </w:r>
      <w:r w:rsidRPr="00FF3D28">
        <w:rPr>
          <w:rFonts w:eastAsia="Times New Roman" w:cs="Calibri"/>
          <w:color w:val="000000"/>
          <w:lang w:eastAsia="en-GB"/>
        </w:rPr>
        <w:t xml:space="preserve">In terms of the </w:t>
      </w:r>
      <w:r>
        <w:rPr>
          <w:rFonts w:eastAsia="Times New Roman" w:cs="Calibri"/>
          <w:color w:val="000000"/>
          <w:lang w:eastAsia="en-GB"/>
        </w:rPr>
        <w:t>auditing</w:t>
      </w:r>
      <w:r w:rsidRPr="00FF3D28">
        <w:rPr>
          <w:rFonts w:eastAsia="Times New Roman" w:cs="Calibri"/>
          <w:color w:val="000000"/>
          <w:lang w:eastAsia="en-GB"/>
        </w:rPr>
        <w:t xml:space="preserve"> of applications, one simple way of proceeding is to work in terms of a</w:t>
      </w:r>
      <w:r>
        <w:rPr>
          <w:rFonts w:eastAsia="Times New Roman" w:cs="Calibri"/>
          <w:color w:val="000000"/>
          <w:lang w:eastAsia="en-GB"/>
        </w:rPr>
        <w:t xml:space="preserve"> </w:t>
      </w:r>
      <w:r w:rsidRPr="00FF3D28">
        <w:rPr>
          <w:rFonts w:eastAsia="Times New Roman" w:cs="Calibri"/>
          <w:color w:val="000000"/>
          <w:bdr w:val="none" w:sz="0" w:space="0" w:color="auto" w:frame="1"/>
          <w:lang w:eastAsia="en-GB"/>
        </w:rPr>
        <w:t>traffic</w:t>
      </w:r>
      <w:r>
        <w:rPr>
          <w:rFonts w:eastAsia="Times New Roman" w:cs="Calibri"/>
          <w:color w:val="000000"/>
          <w:lang w:eastAsia="en-GB"/>
        </w:rPr>
        <w:t xml:space="preserve"> </w:t>
      </w:r>
      <w:r w:rsidRPr="00FF3D28">
        <w:rPr>
          <w:rFonts w:eastAsia="Times New Roman" w:cs="Calibri"/>
          <w:color w:val="000000"/>
          <w:bdr w:val="none" w:sz="0" w:space="0" w:color="auto" w:frame="1"/>
          <w:lang w:eastAsia="en-GB"/>
        </w:rPr>
        <w:t>light</w:t>
      </w:r>
      <w:r>
        <w:rPr>
          <w:rFonts w:eastAsia="Times New Roman" w:cs="Calibri"/>
          <w:color w:val="000000"/>
          <w:lang w:eastAsia="en-GB"/>
        </w:rPr>
        <w:t xml:space="preserve"> </w:t>
      </w:r>
      <w:r w:rsidRPr="00FF3D28">
        <w:rPr>
          <w:rFonts w:eastAsia="Times New Roman" w:cs="Calibri"/>
          <w:color w:val="000000"/>
          <w:lang w:eastAsia="en-GB"/>
        </w:rPr>
        <w:t xml:space="preserve">system. As part of this, </w:t>
      </w:r>
      <w:r w:rsidRPr="00AA7F91">
        <w:rPr>
          <w:rFonts w:eastAsia="Times New Roman" w:cs="Calibri"/>
          <w:color w:val="000000"/>
          <w:lang w:eastAsia="en-GB"/>
        </w:rPr>
        <w:t>conveners</w:t>
      </w:r>
      <w:r w:rsidRPr="00FF3D28">
        <w:rPr>
          <w:rFonts w:eastAsia="Times New Roman" w:cs="Calibri"/>
          <w:color w:val="000000"/>
          <w:lang w:eastAsia="en-GB"/>
        </w:rPr>
        <w:t xml:space="preserve"> </w:t>
      </w:r>
      <w:r w:rsidRPr="00AA7F91">
        <w:rPr>
          <w:rFonts w:eastAsia="Times New Roman" w:cs="Calibri"/>
          <w:color w:val="000000"/>
          <w:lang w:eastAsia="en-GB"/>
        </w:rPr>
        <w:t>sh</w:t>
      </w:r>
      <w:r w:rsidRPr="00FF3D28">
        <w:rPr>
          <w:rFonts w:eastAsia="Times New Roman" w:cs="Calibri"/>
          <w:color w:val="000000"/>
          <w:lang w:eastAsia="en-GB"/>
        </w:rPr>
        <w:t>ould collate the applications being brought forward and rank them as follows:</w:t>
      </w:r>
      <w:r>
        <w:rPr>
          <w:rFonts w:eastAsia="Times New Roman" w:cs="Calibri"/>
          <w:color w:val="000000"/>
          <w:lang w:eastAsia="en-GB"/>
        </w:rPr>
        <w:t xml:space="preserve"> </w:t>
      </w:r>
    </w:p>
    <w:p w14:paraId="445C76BD" w14:textId="77777777" w:rsidR="00A43EA2" w:rsidRPr="00AA7F91" w:rsidRDefault="00A43EA2" w:rsidP="009A1C0A">
      <w:pPr>
        <w:pStyle w:val="ListParagraph"/>
        <w:numPr>
          <w:ilvl w:val="0"/>
          <w:numId w:val="50"/>
        </w:numPr>
        <w:textAlignment w:val="baseline"/>
        <w:rPr>
          <w:rFonts w:eastAsia="Times New Roman" w:cs="Calibri"/>
          <w:color w:val="000000"/>
          <w:lang w:eastAsia="en-GB"/>
        </w:rPr>
      </w:pPr>
      <w:r w:rsidRPr="00AA7F91">
        <w:rPr>
          <w:rFonts w:eastAsia="Times New Roman" w:cs="Calibri"/>
          <w:color w:val="000000"/>
          <w:lang w:eastAsia="en-GB"/>
        </w:rPr>
        <w:t xml:space="preserve">GREEN = </w:t>
      </w:r>
      <w:r>
        <w:rPr>
          <w:rFonts w:eastAsia="Times New Roman" w:cs="Calibri"/>
          <w:color w:val="000000"/>
          <w:lang w:eastAsia="en-GB"/>
        </w:rPr>
        <w:t>A</w:t>
      </w:r>
      <w:r w:rsidRPr="00AA7F91">
        <w:rPr>
          <w:rFonts w:eastAsia="Times New Roman" w:cs="Calibri"/>
          <w:color w:val="000000"/>
          <w:lang w:eastAsia="en-GB"/>
        </w:rPr>
        <w:t>pplications falling unproblematically within the terms of the class approval</w:t>
      </w:r>
      <w:r>
        <w:rPr>
          <w:rFonts w:eastAsia="Times New Roman" w:cs="Calibri"/>
          <w:color w:val="000000"/>
          <w:lang w:eastAsia="en-GB"/>
        </w:rPr>
        <w:t>.</w:t>
      </w:r>
      <w:r w:rsidRPr="00AA7F91">
        <w:rPr>
          <w:rFonts w:eastAsia="Times New Roman" w:cs="Calibri"/>
          <w:color w:val="000000"/>
          <w:lang w:eastAsia="en-GB"/>
        </w:rPr>
        <w:t xml:space="preserve"> </w:t>
      </w:r>
      <w:r>
        <w:rPr>
          <w:rFonts w:eastAsia="Times New Roman" w:cs="Calibri"/>
          <w:color w:val="000000"/>
          <w:lang w:eastAsia="en-GB"/>
        </w:rPr>
        <w:t>A sample of a</w:t>
      </w:r>
      <w:r w:rsidRPr="00AA7F91">
        <w:rPr>
          <w:rFonts w:eastAsia="Times New Roman" w:cs="Calibri"/>
          <w:color w:val="000000"/>
          <w:lang w:eastAsia="en-GB"/>
        </w:rPr>
        <w:t xml:space="preserve">pplication materials </w:t>
      </w:r>
      <w:r>
        <w:rPr>
          <w:rFonts w:eastAsia="Times New Roman" w:cs="Calibri"/>
          <w:color w:val="000000"/>
          <w:lang w:eastAsia="en-GB"/>
        </w:rPr>
        <w:t>should be made available for audit</w:t>
      </w:r>
      <w:r w:rsidRPr="00AA7F91">
        <w:rPr>
          <w:rFonts w:eastAsia="Times New Roman" w:cs="Calibri"/>
          <w:color w:val="000000"/>
          <w:lang w:eastAsia="en-GB"/>
        </w:rPr>
        <w:t xml:space="preserve"> by the ethics officer.</w:t>
      </w:r>
    </w:p>
    <w:p w14:paraId="2A440BD9" w14:textId="77777777" w:rsidR="00A43EA2" w:rsidRPr="00AA7F91" w:rsidRDefault="00A43EA2" w:rsidP="009A1C0A">
      <w:pPr>
        <w:pStyle w:val="ListParagraph"/>
        <w:numPr>
          <w:ilvl w:val="0"/>
          <w:numId w:val="50"/>
        </w:numPr>
        <w:textAlignment w:val="baseline"/>
        <w:rPr>
          <w:rFonts w:eastAsia="Times New Roman" w:cs="Calibri"/>
          <w:color w:val="000000"/>
          <w:lang w:eastAsia="en-GB"/>
        </w:rPr>
      </w:pPr>
      <w:r w:rsidRPr="00AA7F91">
        <w:rPr>
          <w:rFonts w:eastAsia="Times New Roman" w:cs="Calibri"/>
          <w:color w:val="000000"/>
          <w:lang w:eastAsia="en-GB"/>
        </w:rPr>
        <w:t xml:space="preserve">RED = </w:t>
      </w:r>
      <w:r>
        <w:rPr>
          <w:rFonts w:eastAsia="Times New Roman" w:cs="Calibri"/>
          <w:color w:val="000000"/>
          <w:lang w:eastAsia="en-GB"/>
        </w:rPr>
        <w:t>A</w:t>
      </w:r>
      <w:r w:rsidRPr="00AA7F91">
        <w:rPr>
          <w:rFonts w:eastAsia="Times New Roman" w:cs="Calibri"/>
          <w:color w:val="000000"/>
          <w:lang w:eastAsia="en-GB"/>
        </w:rPr>
        <w:t xml:space="preserve">pplications falling </w:t>
      </w:r>
      <w:proofErr w:type="spellStart"/>
      <w:r w:rsidRPr="00AA7F91">
        <w:rPr>
          <w:rFonts w:eastAsia="Times New Roman" w:cs="Calibri"/>
          <w:color w:val="000000"/>
          <w:lang w:eastAsia="en-GB"/>
        </w:rPr>
        <w:t>outwith</w:t>
      </w:r>
      <w:proofErr w:type="spellEnd"/>
      <w:r w:rsidRPr="00AA7F91">
        <w:rPr>
          <w:rFonts w:eastAsia="Times New Roman" w:cs="Calibri"/>
          <w:color w:val="000000"/>
          <w:lang w:eastAsia="en-GB"/>
        </w:rPr>
        <w:t xml:space="preserve"> </w:t>
      </w:r>
      <w:r>
        <w:rPr>
          <w:rFonts w:eastAsia="Times New Roman" w:cs="Calibri"/>
          <w:color w:val="000000"/>
          <w:lang w:eastAsia="en-GB"/>
        </w:rPr>
        <w:t>agreed</w:t>
      </w:r>
      <w:r w:rsidRPr="00AA7F91">
        <w:rPr>
          <w:rFonts w:eastAsia="Times New Roman" w:cs="Calibri"/>
          <w:color w:val="000000"/>
          <w:lang w:eastAsia="en-GB"/>
        </w:rPr>
        <w:t xml:space="preserve"> terms or showing higher levels of sensitivity or risk</w:t>
      </w:r>
      <w:r>
        <w:rPr>
          <w:rFonts w:eastAsia="Times New Roman" w:cs="Calibri"/>
          <w:color w:val="000000"/>
          <w:lang w:eastAsia="en-GB"/>
        </w:rPr>
        <w:t xml:space="preserve"> should be classed as red.</w:t>
      </w:r>
      <w:r w:rsidRPr="00AA7F91">
        <w:rPr>
          <w:rFonts w:eastAsia="Times New Roman" w:cs="Calibri"/>
          <w:color w:val="000000"/>
          <w:lang w:eastAsia="en-GB"/>
        </w:rPr>
        <w:t xml:space="preserve"> </w:t>
      </w:r>
      <w:r>
        <w:rPr>
          <w:rFonts w:eastAsia="Times New Roman" w:cs="Calibri"/>
          <w:color w:val="000000"/>
          <w:lang w:eastAsia="en-GB"/>
        </w:rPr>
        <w:t>T</w:t>
      </w:r>
      <w:r w:rsidRPr="00AA7F91">
        <w:rPr>
          <w:rFonts w:eastAsia="Times New Roman" w:cs="Calibri"/>
          <w:color w:val="000000"/>
          <w:lang w:eastAsia="en-GB"/>
        </w:rPr>
        <w:t xml:space="preserve">hese </w:t>
      </w:r>
      <w:r>
        <w:rPr>
          <w:rFonts w:eastAsia="Times New Roman" w:cs="Calibri"/>
          <w:color w:val="000000"/>
          <w:lang w:eastAsia="en-GB"/>
        </w:rPr>
        <w:t xml:space="preserve">are likely to </w:t>
      </w:r>
      <w:r w:rsidRPr="00AA7F91">
        <w:rPr>
          <w:rFonts w:eastAsia="Times New Roman" w:cs="Calibri"/>
          <w:color w:val="000000"/>
          <w:lang w:eastAsia="en-GB"/>
        </w:rPr>
        <w:t>require separate individual applications.</w:t>
      </w:r>
    </w:p>
    <w:p w14:paraId="0F875FD9" w14:textId="77777777" w:rsidR="00A43EA2" w:rsidRPr="00AA7F91" w:rsidRDefault="00A43EA2" w:rsidP="009A1C0A">
      <w:pPr>
        <w:pStyle w:val="ListParagraph"/>
        <w:numPr>
          <w:ilvl w:val="0"/>
          <w:numId w:val="50"/>
        </w:numPr>
        <w:textAlignment w:val="baseline"/>
        <w:rPr>
          <w:rFonts w:eastAsia="Times New Roman" w:cs="Calibri"/>
          <w:color w:val="000000"/>
          <w:lang w:eastAsia="en-GB"/>
        </w:rPr>
      </w:pPr>
      <w:r w:rsidRPr="00AA7F91">
        <w:rPr>
          <w:rFonts w:eastAsia="Times New Roman" w:cs="Calibri"/>
          <w:color w:val="000000"/>
          <w:bdr w:val="none" w:sz="0" w:space="0" w:color="auto" w:frame="1"/>
          <w:shd w:val="clear" w:color="auto" w:fill="FFFFFF"/>
          <w:lang w:eastAsia="en-GB"/>
        </w:rPr>
        <w:t xml:space="preserve">YELLOW = </w:t>
      </w:r>
      <w:r>
        <w:rPr>
          <w:rFonts w:eastAsia="Times New Roman" w:cs="Calibri"/>
          <w:color w:val="000000"/>
          <w:bdr w:val="none" w:sz="0" w:space="0" w:color="auto" w:frame="1"/>
          <w:shd w:val="clear" w:color="auto" w:fill="FFFFFF"/>
          <w:lang w:eastAsia="en-GB"/>
        </w:rPr>
        <w:t>This comprises d</w:t>
      </w:r>
      <w:r w:rsidRPr="00AA7F91">
        <w:rPr>
          <w:rFonts w:eastAsia="Times New Roman" w:cs="Calibri"/>
          <w:color w:val="000000"/>
          <w:bdr w:val="none" w:sz="0" w:space="0" w:color="auto" w:frame="1"/>
          <w:shd w:val="clear" w:color="auto" w:fill="FFFFFF"/>
          <w:lang w:eastAsia="en-GB"/>
        </w:rPr>
        <w:t xml:space="preserve">iscussable cases </w:t>
      </w:r>
      <w:r>
        <w:rPr>
          <w:rFonts w:eastAsia="Times New Roman" w:cs="Calibri"/>
          <w:color w:val="000000"/>
          <w:bdr w:val="none" w:sz="0" w:space="0" w:color="auto" w:frame="1"/>
          <w:shd w:val="clear" w:color="auto" w:fill="FFFFFF"/>
          <w:lang w:eastAsia="en-GB"/>
        </w:rPr>
        <w:t>that will be</w:t>
      </w:r>
      <w:r w:rsidRPr="00AA7F91">
        <w:rPr>
          <w:rFonts w:eastAsia="Times New Roman" w:cs="Calibri"/>
          <w:color w:val="000000"/>
          <w:bdr w:val="none" w:sz="0" w:space="0" w:color="auto" w:frame="1"/>
          <w:shd w:val="clear" w:color="auto" w:fill="FFFFFF"/>
          <w:lang w:eastAsia="en-GB"/>
        </w:rPr>
        <w:t xml:space="preserve"> reviewed by the dissertation convener and the ethics officer.</w:t>
      </w:r>
      <w:r>
        <w:rPr>
          <w:rFonts w:eastAsia="Times New Roman" w:cs="Calibri"/>
          <w:color w:val="000000"/>
          <w:bdr w:val="none" w:sz="0" w:space="0" w:color="auto" w:frame="1"/>
          <w:shd w:val="clear" w:color="auto" w:fill="FFFFFF"/>
          <w:lang w:eastAsia="en-GB"/>
        </w:rPr>
        <w:t xml:space="preserve"> </w:t>
      </w:r>
    </w:p>
    <w:p w14:paraId="5774BD68" w14:textId="732E2FAF" w:rsidR="00A43EA2" w:rsidRPr="00AA7F91" w:rsidRDefault="00A43EA2" w:rsidP="00A43EA2">
      <w:pPr>
        <w:textAlignment w:val="baseline"/>
        <w:rPr>
          <w:rFonts w:eastAsia="Times New Roman" w:cs="Calibri"/>
          <w:color w:val="000000"/>
          <w:lang w:eastAsia="en-GB"/>
        </w:rPr>
      </w:pPr>
      <w:r>
        <w:rPr>
          <w:rFonts w:eastAsia="Times New Roman" w:cs="Calibri"/>
          <w:color w:val="000000"/>
          <w:lang w:eastAsia="en-GB"/>
        </w:rPr>
        <w:t xml:space="preserve">As part of the audit process, the convener and supervisor should review any safety issues relating to individual projects. Where appropriate, a </w:t>
      </w:r>
      <w:hyperlink r:id="rId106" w:history="1">
        <w:r w:rsidRPr="0092434E">
          <w:rPr>
            <w:rStyle w:val="Hyperlink"/>
            <w:rFonts w:eastAsia="Times New Roman" w:cs="Calibri"/>
            <w:lang w:eastAsia="en-GB"/>
          </w:rPr>
          <w:t>lone activity</w:t>
        </w:r>
      </w:hyperlink>
      <w:r>
        <w:rPr>
          <w:rFonts w:eastAsia="Times New Roman" w:cs="Calibri"/>
          <w:color w:val="000000"/>
          <w:lang w:eastAsia="en-GB"/>
        </w:rPr>
        <w:t xml:space="preserve"> assessment should be completed, responsible contacts confirmed as identified and students advised regarding use of the </w:t>
      </w:r>
      <w:hyperlink r:id="rId107" w:history="1">
        <w:proofErr w:type="spellStart"/>
        <w:r w:rsidRPr="0092434E">
          <w:rPr>
            <w:rStyle w:val="Hyperlink"/>
            <w:rFonts w:eastAsia="Times New Roman" w:cs="Calibri"/>
            <w:lang w:eastAsia="en-GB"/>
          </w:rPr>
          <w:t>SafeZone</w:t>
        </w:r>
        <w:proofErr w:type="spellEnd"/>
        <w:r w:rsidRPr="0092434E">
          <w:rPr>
            <w:rStyle w:val="Hyperlink"/>
            <w:rFonts w:eastAsia="Times New Roman" w:cs="Calibri"/>
            <w:lang w:eastAsia="en-GB"/>
          </w:rPr>
          <w:t xml:space="preserve"> app</w:t>
        </w:r>
      </w:hyperlink>
      <w:r>
        <w:rPr>
          <w:rFonts w:eastAsia="Times New Roman" w:cs="Calibri"/>
          <w:color w:val="000000"/>
          <w:lang w:eastAsia="en-GB"/>
        </w:rPr>
        <w:t xml:space="preserve">. </w:t>
      </w:r>
    </w:p>
    <w:p w14:paraId="349313C0" w14:textId="77777777" w:rsidR="00A43EA2" w:rsidRDefault="00A43EA2" w:rsidP="00A43EA2">
      <w:pPr>
        <w:textAlignment w:val="baseline"/>
        <w:rPr>
          <w:rFonts w:eastAsia="Times New Roman" w:cs="Calibri"/>
          <w:color w:val="000000"/>
          <w:lang w:eastAsia="en-GB"/>
        </w:rPr>
      </w:pPr>
    </w:p>
    <w:p w14:paraId="096985D8" w14:textId="77777777" w:rsidR="00A43EA2" w:rsidRPr="00A43EA2" w:rsidRDefault="00A43EA2" w:rsidP="00A43EA2">
      <w:pPr>
        <w:textAlignment w:val="baseline"/>
        <w:rPr>
          <w:rFonts w:eastAsia="Times New Roman" w:cs="Calibri"/>
          <w:b/>
          <w:bCs/>
          <w:color w:val="000000"/>
          <w:lang w:eastAsia="en-GB"/>
        </w:rPr>
      </w:pPr>
      <w:r w:rsidRPr="00A43EA2">
        <w:rPr>
          <w:rFonts w:eastAsia="Times New Roman" w:cs="Calibri"/>
          <w:b/>
          <w:bCs/>
          <w:color w:val="000000"/>
          <w:lang w:eastAsia="en-GB"/>
        </w:rPr>
        <w:t>9)</w:t>
      </w:r>
      <w:r w:rsidRPr="00A43EA2">
        <w:rPr>
          <w:rFonts w:eastAsia="Times New Roman" w:cs="Calibri"/>
          <w:b/>
          <w:bCs/>
          <w:color w:val="000000"/>
          <w:lang w:eastAsia="en-GB"/>
        </w:rPr>
        <w:tab/>
        <w:t>REPORTING OF ISSUES AND BREACHES</w:t>
      </w:r>
    </w:p>
    <w:p w14:paraId="304061D2" w14:textId="77777777" w:rsidR="00A43EA2" w:rsidRDefault="00A43EA2" w:rsidP="00A43EA2">
      <w:pPr>
        <w:textAlignment w:val="baseline"/>
        <w:rPr>
          <w:rFonts w:eastAsia="Times New Roman" w:cs="Calibri"/>
          <w:color w:val="000000"/>
          <w:lang w:eastAsia="en-GB"/>
        </w:rPr>
      </w:pPr>
      <w:r>
        <w:rPr>
          <w:rFonts w:eastAsia="Times New Roman" w:cs="Calibri"/>
          <w:color w:val="000000"/>
          <w:lang w:eastAsia="en-GB"/>
        </w:rPr>
        <w:t>Students should be advised that they must bring any problems (</w:t>
      </w:r>
      <w:proofErr w:type="gramStart"/>
      <w:r>
        <w:rPr>
          <w:rFonts w:eastAsia="Times New Roman" w:cs="Calibri"/>
          <w:color w:val="000000"/>
          <w:lang w:eastAsia="en-GB"/>
        </w:rPr>
        <w:t>e.g.</w:t>
      </w:r>
      <w:proofErr w:type="gramEnd"/>
      <w:r>
        <w:rPr>
          <w:rFonts w:eastAsia="Times New Roman" w:cs="Calibri"/>
          <w:color w:val="000000"/>
          <w:lang w:eastAsia="en-GB"/>
        </w:rPr>
        <w:t xml:space="preserve"> conflicts with/ concerns regarding participants, data breaches) to the attention of the convener and the supervisor. Such matters should then be discussed with the Ethics Officer. </w:t>
      </w:r>
    </w:p>
    <w:p w14:paraId="30F59187" w14:textId="77777777" w:rsidR="00A43EA2" w:rsidRDefault="00A43EA2" w:rsidP="00A43EA2">
      <w:pPr>
        <w:textAlignment w:val="baseline"/>
        <w:rPr>
          <w:rFonts w:eastAsia="Times New Roman" w:cs="Calibri"/>
          <w:color w:val="000000"/>
          <w:lang w:eastAsia="en-GB"/>
        </w:rPr>
      </w:pPr>
    </w:p>
    <w:p w14:paraId="57DCB285" w14:textId="77777777" w:rsidR="00A43EA2" w:rsidRPr="00A43EA2" w:rsidRDefault="00A43EA2" w:rsidP="00A43EA2">
      <w:pPr>
        <w:textAlignment w:val="baseline"/>
        <w:rPr>
          <w:rFonts w:eastAsia="Times New Roman" w:cs="Calibri"/>
          <w:b/>
          <w:bCs/>
          <w:color w:val="000000"/>
          <w:lang w:eastAsia="en-GB"/>
        </w:rPr>
      </w:pPr>
      <w:r w:rsidRPr="00A43EA2">
        <w:rPr>
          <w:rFonts w:eastAsia="Times New Roman" w:cs="Calibri"/>
          <w:b/>
          <w:bCs/>
          <w:color w:val="000000"/>
          <w:lang w:eastAsia="en-GB"/>
        </w:rPr>
        <w:t>10)</w:t>
      </w:r>
      <w:r w:rsidRPr="00A43EA2">
        <w:rPr>
          <w:rFonts w:eastAsia="Times New Roman" w:cs="Calibri"/>
          <w:b/>
          <w:bCs/>
          <w:color w:val="000000"/>
          <w:lang w:eastAsia="en-GB"/>
        </w:rPr>
        <w:tab/>
        <w:t>VALIDITY AND RENEWAL OF COHORT APPROVALS</w:t>
      </w:r>
    </w:p>
    <w:p w14:paraId="48B98749" w14:textId="77777777" w:rsidR="00A43EA2" w:rsidRPr="00881394" w:rsidRDefault="00A43EA2" w:rsidP="009A1C0A">
      <w:pPr>
        <w:pStyle w:val="ListParagraph"/>
        <w:numPr>
          <w:ilvl w:val="0"/>
          <w:numId w:val="59"/>
        </w:numPr>
        <w:textAlignment w:val="baseline"/>
        <w:rPr>
          <w:rFonts w:eastAsia="Times New Roman" w:cs="Calibri"/>
          <w:color w:val="000000"/>
          <w:lang w:eastAsia="en-GB"/>
        </w:rPr>
      </w:pPr>
      <w:r w:rsidRPr="00881394">
        <w:rPr>
          <w:rFonts w:eastAsia="Times New Roman" w:cs="Calibri"/>
          <w:color w:val="000000"/>
          <w:lang w:eastAsia="en-GB"/>
        </w:rPr>
        <w:t xml:space="preserve">Cohort approvals are valid for the session in which the students covered will be completing and submitting their dissertation projects. Normally, all projects should be completed in that time. Please advise the ethics officer where any students have been granted significant extensions. </w:t>
      </w:r>
    </w:p>
    <w:p w14:paraId="1087D5BD" w14:textId="77777777" w:rsidR="00A43EA2" w:rsidRPr="00881394" w:rsidRDefault="00A43EA2" w:rsidP="009A1C0A">
      <w:pPr>
        <w:pStyle w:val="ListParagraph"/>
        <w:numPr>
          <w:ilvl w:val="0"/>
          <w:numId w:val="59"/>
        </w:numPr>
        <w:textAlignment w:val="baseline"/>
        <w:rPr>
          <w:rFonts w:eastAsia="Times New Roman" w:cs="Calibri"/>
          <w:color w:val="000000"/>
          <w:lang w:eastAsia="en-GB"/>
        </w:rPr>
      </w:pPr>
      <w:r w:rsidRPr="00881394">
        <w:rPr>
          <w:rFonts w:eastAsia="Times New Roman" w:cs="Calibri"/>
          <w:color w:val="000000"/>
          <w:lang w:eastAsia="en-GB"/>
        </w:rPr>
        <w:t>The position of the University Ethics Committee is that cohort applications must be resubmitted</w:t>
      </w:r>
      <w:r>
        <w:rPr>
          <w:rFonts w:eastAsia="Times New Roman" w:cs="Calibri"/>
          <w:color w:val="000000"/>
          <w:lang w:eastAsia="en-GB"/>
        </w:rPr>
        <w:t>/ renewed</w:t>
      </w:r>
      <w:r w:rsidRPr="00881394">
        <w:rPr>
          <w:rFonts w:eastAsia="Times New Roman" w:cs="Calibri"/>
          <w:color w:val="000000"/>
          <w:lang w:eastAsia="en-GB"/>
        </w:rPr>
        <w:t xml:space="preserve"> annually. </w:t>
      </w:r>
    </w:p>
    <w:p w14:paraId="461F5B72" w14:textId="77777777" w:rsidR="00A43EA2" w:rsidRPr="00AA7F91" w:rsidRDefault="00A43EA2" w:rsidP="00A43EA2">
      <w:pPr>
        <w:rPr>
          <w:rFonts w:cs="Calibri"/>
        </w:rPr>
      </w:pPr>
    </w:p>
    <w:p w14:paraId="18071326" w14:textId="77777777" w:rsidR="0096474E" w:rsidRPr="00347120" w:rsidRDefault="0096474E" w:rsidP="000F11EE">
      <w:pPr>
        <w:rPr>
          <w:rFonts w:cs="Calibri"/>
          <w:szCs w:val="24"/>
        </w:rPr>
      </w:pPr>
    </w:p>
    <w:sectPr w:rsidR="0096474E" w:rsidRPr="00347120" w:rsidSect="00787F81">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786E" w14:textId="77777777" w:rsidR="008931E1" w:rsidRDefault="008931E1" w:rsidP="00961C46">
      <w:r>
        <w:separator/>
      </w:r>
    </w:p>
  </w:endnote>
  <w:endnote w:type="continuationSeparator" w:id="0">
    <w:p w14:paraId="2CEE1B38" w14:textId="77777777" w:rsidR="008931E1" w:rsidRDefault="008931E1" w:rsidP="00961C46">
      <w:r>
        <w:continuationSeparator/>
      </w:r>
    </w:p>
  </w:endnote>
  <w:endnote w:type="continuationNotice" w:id="1">
    <w:p w14:paraId="49F3AE85" w14:textId="77777777" w:rsidR="008931E1" w:rsidRDefault="00893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UnicodeMS">
    <w:charset w:val="80"/>
    <w:family w:val="swiss"/>
    <w:pitch w:val="variable"/>
    <w:sig w:usb0="F7FFAFFF" w:usb1="E9DFFFFF" w:usb2="0000003F" w:usb3="00000000" w:csb0="003F01FF" w:csb1="00000000"/>
  </w:font>
  <w:font w:name="OpenSan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149150"/>
      <w:docPartObj>
        <w:docPartGallery w:val="Page Numbers (Bottom of Page)"/>
        <w:docPartUnique/>
      </w:docPartObj>
    </w:sdtPr>
    <w:sdtEndPr>
      <w:rPr>
        <w:noProof/>
      </w:rPr>
    </w:sdtEndPr>
    <w:sdtContent>
      <w:p w14:paraId="1CE5A37E" w14:textId="28A5A37E" w:rsidR="00495ADE" w:rsidRDefault="00495ADE">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30BDE97A" w14:textId="6DB6E3F6" w:rsidR="00495ADE" w:rsidRPr="007418AA" w:rsidRDefault="007418AA" w:rsidP="003A5617">
    <w:pPr>
      <w:pStyle w:val="Footer"/>
      <w:rPr>
        <w:sz w:val="21"/>
        <w:szCs w:val="20"/>
      </w:rPr>
    </w:pPr>
    <w:r w:rsidRPr="007418AA">
      <w:rPr>
        <w:sz w:val="21"/>
        <w:szCs w:val="20"/>
      </w:rPr>
      <w:t xml:space="preserve">Arts &amp; Humanities Research Ethics Guidelines </w:t>
    </w:r>
    <w:r w:rsidR="00A43EA2">
      <w:rPr>
        <w:sz w:val="21"/>
        <w:szCs w:val="20"/>
      </w:rPr>
      <w:t>November</w:t>
    </w:r>
    <w:r w:rsidRPr="007418AA">
      <w:rPr>
        <w:sz w:val="21"/>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E08A" w14:textId="77777777" w:rsidR="008931E1" w:rsidRDefault="008931E1" w:rsidP="00961C46">
      <w:r>
        <w:separator/>
      </w:r>
    </w:p>
  </w:footnote>
  <w:footnote w:type="continuationSeparator" w:id="0">
    <w:p w14:paraId="0369F124" w14:textId="77777777" w:rsidR="008931E1" w:rsidRDefault="008931E1" w:rsidP="00961C46">
      <w:r>
        <w:continuationSeparator/>
      </w:r>
    </w:p>
  </w:footnote>
  <w:footnote w:type="continuationNotice" w:id="1">
    <w:p w14:paraId="5634952D" w14:textId="77777777" w:rsidR="008931E1" w:rsidRDefault="008931E1"/>
  </w:footnote>
  <w:footnote w:id="2">
    <w:p w14:paraId="21A7B75E" w14:textId="641C1EE9" w:rsidR="00EC6AFF" w:rsidRPr="00297ADA" w:rsidRDefault="00EC6AFF" w:rsidP="00EC6AFF">
      <w:pPr>
        <w:pStyle w:val="FootnoteText"/>
        <w:spacing w:after="60"/>
      </w:pPr>
      <w:r w:rsidRPr="00297ADA">
        <w:rPr>
          <w:rStyle w:val="FootnoteReference"/>
        </w:rPr>
        <w:footnoteRef/>
      </w:r>
      <w:r w:rsidRPr="00297ADA">
        <w:t xml:space="preserve"> </w:t>
      </w:r>
      <w:bookmarkStart w:id="0" w:name="_Hlk22810678"/>
      <w:r>
        <w:t xml:space="preserve">Surveying for internal QA or course development/ enhancement purposes does not fall within the remit of the Ethics Committee. </w:t>
      </w:r>
      <w:bookmarkEnd w:id="0"/>
    </w:p>
  </w:footnote>
  <w:footnote w:id="3">
    <w:p w14:paraId="32F50C43" w14:textId="0618E241" w:rsidR="00495ADE" w:rsidRPr="00297ADA" w:rsidRDefault="00495ADE" w:rsidP="006024D9">
      <w:pPr>
        <w:pStyle w:val="FootnoteText"/>
        <w:spacing w:after="60"/>
      </w:pPr>
      <w:r w:rsidRPr="00297ADA">
        <w:rPr>
          <w:rStyle w:val="FootnoteReference"/>
        </w:rPr>
        <w:footnoteRef/>
      </w:r>
      <w:r w:rsidRPr="00297ADA">
        <w:t xml:space="preserve"> </w:t>
      </w:r>
      <w:r>
        <w:t>UKRI/ Research Councils UK</w:t>
      </w:r>
      <w:r w:rsidRPr="00297ADA">
        <w:t xml:space="preserve">, ‘Terms and Conditions of Research Council Training Grants’ [accessible </w:t>
      </w:r>
      <w:hyperlink r:id="rId1" w:history="1">
        <w:r w:rsidRPr="00440C81">
          <w:rPr>
            <w:rStyle w:val="Hyperlink"/>
          </w:rPr>
          <w:t>here</w:t>
        </w:r>
      </w:hyperlink>
      <w:r w:rsidRPr="00297ADA">
        <w:t xml:space="preserve">], p. 10, emphasis added. </w:t>
      </w:r>
    </w:p>
  </w:footnote>
  <w:footnote w:id="4">
    <w:p w14:paraId="7DE43C47" w14:textId="77777777" w:rsidR="00495ADE" w:rsidRPr="00297ADA" w:rsidRDefault="00495ADE" w:rsidP="006024D9">
      <w:pPr>
        <w:pStyle w:val="FootnoteText"/>
        <w:spacing w:after="60"/>
      </w:pPr>
      <w:r w:rsidRPr="00297ADA">
        <w:rPr>
          <w:rStyle w:val="FootnoteReference"/>
        </w:rPr>
        <w:footnoteRef/>
      </w:r>
      <w:r w:rsidRPr="00297ADA">
        <w:t xml:space="preserve"> ESRC, ‘Our Core Principles’ [click </w:t>
      </w:r>
      <w:hyperlink r:id="rId2" w:history="1">
        <w:r w:rsidRPr="00297ADA">
          <w:rPr>
            <w:rStyle w:val="Hyperlink"/>
          </w:rPr>
          <w:t>here</w:t>
        </w:r>
      </w:hyperlink>
      <w:r w:rsidRPr="00297ADA">
        <w:t xml:space="preserve"> for source].</w:t>
      </w:r>
    </w:p>
  </w:footnote>
  <w:footnote w:id="5">
    <w:p w14:paraId="137164D4" w14:textId="65DA2C53" w:rsidR="00495ADE" w:rsidRPr="00297ADA" w:rsidRDefault="00495ADE">
      <w:pPr>
        <w:pStyle w:val="FootnoteText"/>
      </w:pPr>
      <w:r w:rsidRPr="00297ADA">
        <w:rPr>
          <w:rStyle w:val="FootnoteReference"/>
        </w:rPr>
        <w:footnoteRef/>
      </w:r>
      <w:r w:rsidRPr="00297ADA">
        <w:t xml:space="preserve"> See </w:t>
      </w:r>
      <w:r>
        <w:t>UofG guidance on</w:t>
      </w:r>
      <w:r w:rsidR="000368CA">
        <w:t xml:space="preserve"> UK</w:t>
      </w:r>
      <w:r>
        <w:t xml:space="preserve"> </w:t>
      </w:r>
      <w:hyperlink r:id="rId3" w:history="1">
        <w:r w:rsidRPr="00D301B2">
          <w:rPr>
            <w:rStyle w:val="Hyperlink"/>
          </w:rPr>
          <w:t>GDPR</w:t>
        </w:r>
      </w:hyperlink>
      <w:r>
        <w:t xml:space="preserve"> </w:t>
      </w:r>
      <w:r w:rsidRPr="00297ADA">
        <w:t>for further information</w:t>
      </w:r>
      <w:r w:rsidR="000368CA">
        <w:t xml:space="preserve"> along with that </w:t>
      </w:r>
      <w:r>
        <w:t xml:space="preserve">from the Information Commissioner’s Office (click </w:t>
      </w:r>
      <w:hyperlink r:id="rId4" w:history="1">
        <w:r w:rsidRPr="00440C81">
          <w:rPr>
            <w:rStyle w:val="Hyperlink"/>
          </w:rPr>
          <w:t>here</w:t>
        </w:r>
      </w:hyperlink>
      <w:r>
        <w:t>).</w:t>
      </w:r>
      <w:r w:rsidRPr="00297ADA">
        <w:t xml:space="preserve"> </w:t>
      </w:r>
      <w:r>
        <w:t xml:space="preserve">For the full text of the EU General Data Protection Regulation (EU GDPR), click </w:t>
      </w:r>
      <w:hyperlink r:id="rId5" w:history="1">
        <w:r w:rsidRPr="00440C81">
          <w:rPr>
            <w:rStyle w:val="Hyperlink"/>
          </w:rPr>
          <w:t>here</w:t>
        </w:r>
      </w:hyperlink>
      <w:r>
        <w:t xml:space="preserve">. For the text of the UK Data Protection Act, click </w:t>
      </w:r>
      <w:hyperlink r:id="rId6" w:history="1">
        <w:r w:rsidRPr="00440C81">
          <w:rPr>
            <w:rStyle w:val="Hyperlink"/>
          </w:rPr>
          <w:t>here</w:t>
        </w:r>
      </w:hyperlink>
      <w:r>
        <w:rPr>
          <w:rStyle w:val="Hyperlink"/>
        </w:rPr>
        <w:t>.</w:t>
      </w:r>
      <w:r>
        <w:t xml:space="preserve"> </w:t>
      </w:r>
      <w:bookmarkStart w:id="2" w:name="_Hlk22808181"/>
      <w:r>
        <w:t>Although an application would not automatically fail where it emerged a supervisor had not completed GDPR training, the expectation that members of academic staff should have done so is arguably not unreasonable given that the same is a mandatory requirement under PDR. Were a data processing issue to arise with a PG or UG application where the supervisor had not completed training, this could be noted as a point of concern.</w:t>
      </w:r>
      <w:bookmarkEnd w:id="2"/>
      <w:r>
        <w:t xml:space="preserve">  </w:t>
      </w:r>
    </w:p>
  </w:footnote>
  <w:footnote w:id="6">
    <w:p w14:paraId="2E204AD9" w14:textId="4ADC680F" w:rsidR="00495ADE" w:rsidRDefault="00495ADE">
      <w:pPr>
        <w:pStyle w:val="FootnoteText"/>
      </w:pPr>
      <w:r>
        <w:rPr>
          <w:rStyle w:val="FootnoteReference"/>
        </w:rPr>
        <w:footnoteRef/>
      </w:r>
      <w:r>
        <w:t xml:space="preserve"> See </w:t>
      </w:r>
      <w:r>
        <w:rPr>
          <w:rFonts w:cs="Calibri"/>
        </w:rPr>
        <w:t xml:space="preserve">UKRI, </w:t>
      </w:r>
      <w:r w:rsidRPr="00C02CD9">
        <w:rPr>
          <w:rFonts w:cs="Calibri"/>
        </w:rPr>
        <w:t xml:space="preserve">‘GDPR and Research: An Overview for Researchers’, accessible </w:t>
      </w:r>
      <w:hyperlink r:id="rId7" w:history="1">
        <w:r w:rsidRPr="00440C81">
          <w:rPr>
            <w:rStyle w:val="Hyperlink"/>
            <w:rFonts w:cs="Calibri"/>
          </w:rPr>
          <w:t>here</w:t>
        </w:r>
      </w:hyperlink>
      <w:r w:rsidRPr="00C02CD9">
        <w:rPr>
          <w:rFonts w:cs="Calibri"/>
        </w:rPr>
        <w:t>.</w:t>
      </w:r>
      <w:r>
        <w:rPr>
          <w:rFonts w:cs="Calibri"/>
        </w:rPr>
        <w:t xml:space="preserve"> For examples of other institutions offering guidance based on that position, see University College London, ‘</w:t>
      </w:r>
      <w:r w:rsidRPr="00055209">
        <w:rPr>
          <w:rFonts w:cs="Calibri"/>
        </w:rPr>
        <w:t>Guidance for Researchers on the Implications of the General Data Protection Regulation and the Data Protection Act 2018</w:t>
      </w:r>
      <w:r>
        <w:rPr>
          <w:rFonts w:cs="Calibri"/>
        </w:rPr>
        <w:t xml:space="preserve">’, accessible </w:t>
      </w:r>
      <w:hyperlink r:id="rId8" w:history="1">
        <w:r w:rsidRPr="00440C81">
          <w:rPr>
            <w:rStyle w:val="Hyperlink"/>
            <w:rFonts w:cs="Calibri"/>
          </w:rPr>
          <w:t>here</w:t>
        </w:r>
      </w:hyperlink>
      <w:r>
        <w:rPr>
          <w:rFonts w:cs="Calibri"/>
        </w:rPr>
        <w:t xml:space="preserve">; University of Oxford, ‘Data Protection and Research’, accessible </w:t>
      </w:r>
      <w:hyperlink r:id="rId9" w:history="1">
        <w:r w:rsidRPr="00440C81">
          <w:rPr>
            <w:rStyle w:val="Hyperlink"/>
            <w:rFonts w:cs="Calibri"/>
          </w:rPr>
          <w:t>here</w:t>
        </w:r>
      </w:hyperlink>
      <w:r>
        <w:t xml:space="preserve">; University of Edinburgh, ‘Data Protection Handbook’, accessible </w:t>
      </w:r>
      <w:hyperlink r:id="rId10" w:history="1">
        <w:r w:rsidRPr="00440C81">
          <w:rPr>
            <w:rStyle w:val="Hyperlink"/>
          </w:rPr>
          <w:t>here</w:t>
        </w:r>
      </w:hyperlink>
      <w:r>
        <w:t>.</w:t>
      </w:r>
      <w:r>
        <w:rPr>
          <w:rFonts w:cs="Calibri"/>
        </w:rPr>
        <w:t xml:space="preserve"> </w:t>
      </w:r>
    </w:p>
  </w:footnote>
  <w:footnote w:id="7">
    <w:p w14:paraId="27E430DD" w14:textId="5395D314" w:rsidR="00495ADE" w:rsidRDefault="00495ADE">
      <w:pPr>
        <w:pStyle w:val="FootnoteText"/>
      </w:pPr>
      <w:r>
        <w:rPr>
          <w:rStyle w:val="FootnoteReference"/>
        </w:rPr>
        <w:footnoteRef/>
      </w:r>
      <w:r>
        <w:t xml:space="preserve"> The same distinction is noted in guidance from UCL: ‘</w:t>
      </w:r>
      <w:r w:rsidRPr="00EA0FF5">
        <w:t>It is important to note that when we talk about consent as a legal basis, we are referring to only that</w:t>
      </w:r>
      <w:r>
        <w:t xml:space="preserve"> – </w:t>
      </w:r>
      <w:r w:rsidRPr="00EA0FF5">
        <w:t xml:space="preserve">the legal basis – we are not referring to </w:t>
      </w:r>
      <w:r>
        <w:t>“</w:t>
      </w:r>
      <w:r w:rsidRPr="00EA0FF5">
        <w:t>ethical informed consent</w:t>
      </w:r>
      <w:r>
        <w:t>”</w:t>
      </w:r>
      <w:r w:rsidRPr="00EA0FF5">
        <w:t xml:space="preserve"> which will still be required in addition to the legal basis.</w:t>
      </w:r>
      <w:r>
        <w:t>’ (UCL, ‘</w:t>
      </w:r>
      <w:r w:rsidRPr="00055209">
        <w:rPr>
          <w:rFonts w:cs="Calibri"/>
        </w:rPr>
        <w:t>Guidance for Researchers</w:t>
      </w:r>
      <w:r>
        <w:rPr>
          <w:rFonts w:cs="Calibri"/>
        </w:rPr>
        <w:t xml:space="preserve">’, p. 2). </w:t>
      </w:r>
    </w:p>
  </w:footnote>
  <w:footnote w:id="8">
    <w:p w14:paraId="783361D4" w14:textId="4ECE5520" w:rsidR="00495ADE" w:rsidRDefault="00495ADE" w:rsidP="00B246BC">
      <w:pPr>
        <w:pStyle w:val="FootnoteText"/>
      </w:pPr>
      <w:r>
        <w:rPr>
          <w:rStyle w:val="FootnoteReference"/>
        </w:rPr>
        <w:footnoteRef/>
      </w:r>
      <w:r>
        <w:t xml:space="preserve"> For information and forms, see Glasgow Council guidance accessible </w:t>
      </w:r>
      <w:hyperlink r:id="rId11" w:history="1">
        <w:r w:rsidRPr="00D301B2">
          <w:rPr>
            <w:rStyle w:val="Hyperlink"/>
          </w:rPr>
          <w:t>here</w:t>
        </w:r>
      </w:hyperlink>
      <w:r>
        <w:t xml:space="preserve">. </w:t>
      </w:r>
    </w:p>
  </w:footnote>
  <w:footnote w:id="9">
    <w:p w14:paraId="663CF029" w14:textId="27306144" w:rsidR="00495ADE" w:rsidRDefault="00495ADE" w:rsidP="00B246BC">
      <w:pPr>
        <w:pStyle w:val="FootnoteText"/>
      </w:pPr>
      <w:r>
        <w:rPr>
          <w:rStyle w:val="FootnoteReference"/>
        </w:rPr>
        <w:footnoteRef/>
      </w:r>
      <w:r>
        <w:t xml:space="preserve"> Information and relevant documentation on UofG safeguarding policies and protocols are accessible </w:t>
      </w:r>
      <w:hyperlink r:id="rId12" w:history="1">
        <w:r w:rsidRPr="00440C81">
          <w:rPr>
            <w:rStyle w:val="Hyperlink"/>
          </w:rPr>
          <w:t>here</w:t>
        </w:r>
      </w:hyperlink>
      <w:r>
        <w:t xml:space="preserve">. </w:t>
      </w:r>
    </w:p>
  </w:footnote>
  <w:footnote w:id="10">
    <w:p w14:paraId="4AD62F55" w14:textId="68E9831E" w:rsidR="00495ADE" w:rsidRDefault="00495ADE" w:rsidP="00B246BC">
      <w:pPr>
        <w:pStyle w:val="FootnoteText"/>
      </w:pPr>
      <w:r>
        <w:rPr>
          <w:rStyle w:val="FootnoteReference"/>
        </w:rPr>
        <w:footnoteRef/>
      </w:r>
      <w:r>
        <w:t xml:space="preserve"> See the UofG Safeguarding pages for </w:t>
      </w:r>
      <w:hyperlink r:id="rId13" w:history="1">
        <w:r w:rsidRPr="00D301B2">
          <w:rPr>
            <w:rStyle w:val="Hyperlink"/>
          </w:rPr>
          <w:t>flowchart</w:t>
        </w:r>
      </w:hyperlink>
      <w:r>
        <w:t xml:space="preserve">. </w:t>
      </w:r>
    </w:p>
  </w:footnote>
  <w:footnote w:id="11">
    <w:p w14:paraId="15E2B2F0" w14:textId="4E9A1803" w:rsidR="00495ADE" w:rsidRDefault="00495ADE" w:rsidP="00B246BC">
      <w:pPr>
        <w:pStyle w:val="FootnoteText"/>
      </w:pPr>
      <w:r>
        <w:rPr>
          <w:rStyle w:val="FootnoteReference"/>
        </w:rPr>
        <w:footnoteRef/>
      </w:r>
      <w:r>
        <w:t xml:space="preserve"> See </w:t>
      </w:r>
      <w:hyperlink r:id="rId14" w:history="1">
        <w:r w:rsidRPr="00D301B2">
          <w:rPr>
            <w:rStyle w:val="Hyperlink"/>
          </w:rPr>
          <w:t>here</w:t>
        </w:r>
      </w:hyperlink>
      <w:r>
        <w:t xml:space="preserve"> for the text of the Act. </w:t>
      </w:r>
    </w:p>
  </w:footnote>
  <w:footnote w:id="12">
    <w:p w14:paraId="34F7599C" w14:textId="65589926" w:rsidR="00495ADE" w:rsidRPr="00105C8B" w:rsidRDefault="00495ADE" w:rsidP="00B246BC">
      <w:pPr>
        <w:pStyle w:val="FootnoteText"/>
      </w:pPr>
      <w:r>
        <w:rPr>
          <w:rStyle w:val="FootnoteReference"/>
        </w:rPr>
        <w:footnoteRef/>
      </w:r>
      <w:r>
        <w:t xml:space="preserve"> For further information, s</w:t>
      </w:r>
      <w:r w:rsidRPr="00105C8B">
        <w:t>ee ‘Guidelines on Data Protection Impact Assessment (DPIA)</w:t>
      </w:r>
      <w:r>
        <w:t>’, p. 10</w:t>
      </w:r>
      <w:r w:rsidRPr="00105C8B">
        <w:t xml:space="preserve"> (accessible </w:t>
      </w:r>
      <w:hyperlink r:id="rId15" w:history="1">
        <w:r w:rsidRPr="00D301B2">
          <w:rPr>
            <w:rStyle w:val="Hyperlink"/>
          </w:rPr>
          <w:t>here</w:t>
        </w:r>
      </w:hyperlink>
      <w:r w:rsidRPr="00105C8B">
        <w:t>).</w:t>
      </w:r>
    </w:p>
  </w:footnote>
  <w:footnote w:id="13">
    <w:p w14:paraId="103586E6" w14:textId="30B0161D" w:rsidR="00495ADE" w:rsidRDefault="00495ADE" w:rsidP="00B246BC">
      <w:pPr>
        <w:pStyle w:val="FootnoteText"/>
      </w:pPr>
      <w:r>
        <w:rPr>
          <w:rStyle w:val="FootnoteReference"/>
        </w:rPr>
        <w:footnoteRef/>
      </w:r>
      <w:r>
        <w:t xml:space="preserve"> For UofG guidance, see </w:t>
      </w:r>
      <w:hyperlink r:id="rId16" w:history="1">
        <w:r w:rsidRPr="00D301B2">
          <w:rPr>
            <w:rStyle w:val="Hyperlink"/>
          </w:rPr>
          <w:t>here</w:t>
        </w:r>
      </w:hyperlink>
      <w:r>
        <w:t>.</w:t>
      </w:r>
    </w:p>
  </w:footnote>
  <w:footnote w:id="14">
    <w:p w14:paraId="7084D522" w14:textId="5BCA4848" w:rsidR="00495ADE" w:rsidRPr="00297ADA" w:rsidRDefault="00495ADE">
      <w:pPr>
        <w:pStyle w:val="FootnoteText"/>
      </w:pPr>
      <w:r w:rsidRPr="00297ADA">
        <w:rPr>
          <w:rStyle w:val="FootnoteReference"/>
        </w:rPr>
        <w:footnoteRef/>
      </w:r>
      <w:r w:rsidRPr="00297ADA">
        <w:t xml:space="preserve"> For detailed information</w:t>
      </w:r>
      <w:r>
        <w:t xml:space="preserve"> from ICO</w:t>
      </w:r>
      <w:r w:rsidRPr="00297ADA">
        <w:t xml:space="preserve">, </w:t>
      </w:r>
      <w:r>
        <w:t xml:space="preserve">click </w:t>
      </w:r>
      <w:hyperlink r:id="rId17" w:history="1">
        <w:r w:rsidRPr="00440C81">
          <w:rPr>
            <w:rStyle w:val="Hyperlink"/>
          </w:rPr>
          <w:t>here</w:t>
        </w:r>
      </w:hyperlink>
      <w:r w:rsidRPr="00297ADA">
        <w:t xml:space="preserve">. </w:t>
      </w:r>
    </w:p>
  </w:footnote>
  <w:footnote w:id="15">
    <w:p w14:paraId="710859FD" w14:textId="13FDA139" w:rsidR="00495ADE" w:rsidRDefault="00495ADE">
      <w:pPr>
        <w:pStyle w:val="FootnoteText"/>
      </w:pPr>
      <w:r>
        <w:rPr>
          <w:rStyle w:val="FootnoteReference"/>
        </w:rPr>
        <w:footnoteRef/>
      </w:r>
      <w:r>
        <w:t xml:space="preserve"> This is a point emphasised, for instance, in the Glasgow City Council schools guidance leaflet, ‘Get Your Facts Right: A Guide to Involving Young People in Social Science Research’ [click </w:t>
      </w:r>
      <w:hyperlink r:id="rId18" w:history="1">
        <w:r w:rsidRPr="00A317DE">
          <w:rPr>
            <w:rStyle w:val="Hyperlink"/>
          </w:rPr>
          <w:t>here</w:t>
        </w:r>
      </w:hyperlink>
      <w:r>
        <w:t xml:space="preserve"> for access]. </w:t>
      </w:r>
    </w:p>
  </w:footnote>
  <w:footnote w:id="16">
    <w:p w14:paraId="68712DF4" w14:textId="188ACAF7" w:rsidR="00495ADE" w:rsidRDefault="00495ADE">
      <w:pPr>
        <w:pStyle w:val="FootnoteText"/>
      </w:pPr>
      <w:r>
        <w:rPr>
          <w:rStyle w:val="FootnoteReference"/>
        </w:rPr>
        <w:footnoteRef/>
      </w:r>
      <w:r>
        <w:t xml:space="preserve"> See </w:t>
      </w:r>
      <w:hyperlink r:id="rId19" w:history="1">
        <w:r w:rsidRPr="00D301B2">
          <w:rPr>
            <w:rStyle w:val="Hyperlink"/>
          </w:rPr>
          <w:t>here</w:t>
        </w:r>
      </w:hyperlink>
      <w:r>
        <w:t xml:space="preserve"> for UofG guidance. </w:t>
      </w:r>
    </w:p>
  </w:footnote>
  <w:footnote w:id="17">
    <w:p w14:paraId="58FCCAF9" w14:textId="196E2A32" w:rsidR="00495ADE" w:rsidRDefault="00495ADE">
      <w:pPr>
        <w:pStyle w:val="FootnoteText"/>
      </w:pPr>
      <w:r>
        <w:rPr>
          <w:rStyle w:val="FootnoteReference"/>
        </w:rPr>
        <w:footnoteRef/>
      </w:r>
      <w:r>
        <w:t xml:space="preserve"> For further ISO information, see </w:t>
      </w:r>
      <w:hyperlink r:id="rId20" w:history="1">
        <w:r w:rsidRPr="00D301B2">
          <w:rPr>
            <w:rStyle w:val="Hyperlink"/>
          </w:rPr>
          <w:t>here</w:t>
        </w:r>
      </w:hyperlink>
      <w:r>
        <w:t xml:space="preserve">. </w:t>
      </w:r>
    </w:p>
  </w:footnote>
  <w:footnote w:id="18">
    <w:p w14:paraId="7F5D6D8A" w14:textId="50B2AB19" w:rsidR="00495ADE" w:rsidRDefault="00495ADE">
      <w:pPr>
        <w:pStyle w:val="FootnoteText"/>
      </w:pPr>
      <w:r>
        <w:rPr>
          <w:rStyle w:val="FootnoteReference"/>
        </w:rPr>
        <w:footnoteRef/>
      </w:r>
      <w:r>
        <w:t xml:space="preserve"> See the </w:t>
      </w:r>
      <w:hyperlink r:id="rId21" w:history="1">
        <w:r w:rsidRPr="00B11AB0">
          <w:rPr>
            <w:rStyle w:val="Hyperlink"/>
          </w:rPr>
          <w:t>Health, Safety and Wellbeing</w:t>
        </w:r>
      </w:hyperlink>
      <w:r>
        <w:t xml:space="preserve"> webpages and notably their ‘</w:t>
      </w:r>
      <w:hyperlink r:id="rId22" w:history="1">
        <w:r w:rsidRPr="00B11AB0">
          <w:rPr>
            <w:rStyle w:val="Hyperlink"/>
          </w:rPr>
          <w:t>Lone Study Procedure</w:t>
        </w:r>
      </w:hyperlink>
      <w:r>
        <w:t xml:space="preserve">’ guidance/ template (also included below as Appendix 1). </w:t>
      </w:r>
    </w:p>
  </w:footnote>
  <w:footnote w:id="19">
    <w:p w14:paraId="23E23484" w14:textId="35CCA203" w:rsidR="00495ADE" w:rsidRPr="00297ADA" w:rsidRDefault="00495ADE" w:rsidP="006024D9">
      <w:pPr>
        <w:pStyle w:val="FootnoteText"/>
        <w:spacing w:after="60"/>
      </w:pPr>
      <w:r w:rsidRPr="00297ADA">
        <w:rPr>
          <w:rStyle w:val="FootnoteReference"/>
        </w:rPr>
        <w:footnoteRef/>
      </w:r>
      <w:r w:rsidRPr="00297ADA">
        <w:t xml:space="preserve"> Basically, a list of pseudonymous participants is rather like a dramatic cast: if it grows beyond a certain size, things are likely to become confusing. This may be a sign that the handling of the evidence needs to change. </w:t>
      </w:r>
      <w:r>
        <w:t xml:space="preserve">On aggregation/ disaggregation, see </w:t>
      </w:r>
      <w:hyperlink r:id="rId23" w:history="1">
        <w:r>
          <w:rPr>
            <w:rStyle w:val="Hyperlink"/>
          </w:rPr>
          <w:t>https://www.edglossary.org/disaggregated-data/</w:t>
        </w:r>
      </w:hyperlink>
      <w:r>
        <w:t xml:space="preserve">. </w:t>
      </w:r>
    </w:p>
  </w:footnote>
  <w:footnote w:id="20">
    <w:p w14:paraId="3805795B" w14:textId="65E24C3A" w:rsidR="00495ADE" w:rsidRDefault="00495ADE">
      <w:pPr>
        <w:pStyle w:val="FootnoteText"/>
      </w:pPr>
      <w:r>
        <w:rPr>
          <w:rStyle w:val="FootnoteReference"/>
        </w:rPr>
        <w:footnoteRef/>
      </w:r>
      <w:r>
        <w:t xml:space="preserve"> See </w:t>
      </w:r>
      <w:hyperlink r:id="rId24" w:history="1">
        <w:r w:rsidRPr="00D301B2">
          <w:rPr>
            <w:rStyle w:val="Hyperlink"/>
          </w:rPr>
          <w:t>here</w:t>
        </w:r>
      </w:hyperlink>
      <w:r>
        <w:t xml:space="preserve"> for the text of the Act. Note that a vulnerable adult is defined as anyone in receipt of medical care or ‘welfare services’ (including </w:t>
      </w:r>
      <w:r w:rsidRPr="00C4018C">
        <w:t xml:space="preserve">support, assistance, </w:t>
      </w:r>
      <w:proofErr w:type="gramStart"/>
      <w:r w:rsidRPr="00C4018C">
        <w:t>advice</w:t>
      </w:r>
      <w:proofErr w:type="gramEnd"/>
      <w:r w:rsidRPr="00C4018C">
        <w:t xml:space="preserve"> or counselling</w:t>
      </w:r>
      <w:r>
        <w:t xml:space="preserve">). </w:t>
      </w:r>
    </w:p>
  </w:footnote>
  <w:footnote w:id="21">
    <w:p w14:paraId="450D63E3" w14:textId="3F8CC4F9" w:rsidR="00495ADE" w:rsidRPr="00297ADA" w:rsidRDefault="00495ADE" w:rsidP="009C1D85">
      <w:pPr>
        <w:pStyle w:val="FootnoteText"/>
        <w:spacing w:after="60"/>
      </w:pPr>
      <w:r w:rsidRPr="00297ADA">
        <w:rPr>
          <w:rStyle w:val="FootnoteReference"/>
        </w:rPr>
        <w:footnoteRef/>
      </w:r>
      <w:r>
        <w:t xml:space="preserve"> See</w:t>
      </w:r>
      <w:r w:rsidRPr="00297ADA">
        <w:t xml:space="preserve"> </w:t>
      </w:r>
      <w:hyperlink r:id="rId25" w:history="1">
        <w:r w:rsidRPr="00D301B2">
          <w:rPr>
            <w:rStyle w:val="Hyperlink"/>
          </w:rPr>
          <w:t>here</w:t>
        </w:r>
      </w:hyperlink>
      <w:r>
        <w:t xml:space="preserve"> for UofG guidance re PVG clearance. </w:t>
      </w:r>
    </w:p>
  </w:footnote>
  <w:footnote w:id="22">
    <w:p w14:paraId="2DBDCE69" w14:textId="77777777" w:rsidR="00495ADE" w:rsidRPr="00297ADA" w:rsidRDefault="00495ADE" w:rsidP="006024D9">
      <w:pPr>
        <w:pStyle w:val="FootnoteText"/>
        <w:spacing w:after="60"/>
      </w:pPr>
      <w:r w:rsidRPr="00297ADA">
        <w:rPr>
          <w:rStyle w:val="FootnoteReference"/>
        </w:rPr>
        <w:footnoteRef/>
      </w:r>
      <w:r w:rsidRPr="00297ADA">
        <w:t xml:space="preserve"> If an indicative schedule is included, please indicate accordingly. </w:t>
      </w:r>
    </w:p>
  </w:footnote>
  <w:footnote w:id="23">
    <w:p w14:paraId="65A46EE7" w14:textId="77777777" w:rsidR="00495ADE" w:rsidRDefault="00495ADE">
      <w:pPr>
        <w:pStyle w:val="FootnoteText"/>
      </w:pPr>
      <w:r>
        <w:rPr>
          <w:rStyle w:val="FootnoteReference"/>
        </w:rPr>
        <w:footnoteRef/>
      </w:r>
      <w:r>
        <w:t xml:space="preserve"> There are exceptions to this rule, notably where security considerations make it advisable to use other messaging platforms, such as WhatsApp or ProtonMail. See further below. </w:t>
      </w:r>
    </w:p>
  </w:footnote>
  <w:footnote w:id="24">
    <w:p w14:paraId="703F8F2C" w14:textId="3AC687F7" w:rsidR="00495ADE" w:rsidRPr="00297ADA" w:rsidRDefault="00495ADE" w:rsidP="006024D9">
      <w:pPr>
        <w:pStyle w:val="FootnoteText"/>
        <w:spacing w:after="60"/>
      </w:pPr>
      <w:r w:rsidRPr="00297ADA">
        <w:rPr>
          <w:rStyle w:val="FootnoteReference"/>
        </w:rPr>
        <w:footnoteRef/>
      </w:r>
      <w:r w:rsidRPr="00297ADA">
        <w:t xml:space="preserve"> Reviewer consideration here may focus on the nature and size of the sample. However, it is not impossible that the means of approach may raise issues of sensitivity. For instance, it would be inappropriate to use a Facebook/ WhatsApp group offering support for individuals with health/ mental health issues to circulate an invitation to participate in a survey: unjustifiable stress/ anxiety may result from members feeling inappropriately targeted. </w:t>
      </w:r>
    </w:p>
  </w:footnote>
  <w:footnote w:id="25">
    <w:p w14:paraId="18146F6F" w14:textId="2DBF72EE" w:rsidR="00495ADE" w:rsidRPr="00297ADA" w:rsidRDefault="00495ADE" w:rsidP="006024D9">
      <w:pPr>
        <w:pStyle w:val="FootnoteText"/>
        <w:spacing w:after="60"/>
      </w:pPr>
      <w:r w:rsidRPr="00297ADA">
        <w:rPr>
          <w:rStyle w:val="FootnoteReference"/>
        </w:rPr>
        <w:footnoteRef/>
      </w:r>
      <w:r w:rsidRPr="00297ADA">
        <w:t xml:space="preserve"> See </w:t>
      </w:r>
      <w:r>
        <w:t>‘What do I need to know about informed consent and confidentiality’ (Sage Research Methods)</w:t>
      </w:r>
      <w:r w:rsidRPr="00297ADA">
        <w:t>.</w:t>
      </w:r>
    </w:p>
  </w:footnote>
  <w:footnote w:id="26">
    <w:p w14:paraId="1EBD2EA8" w14:textId="77777777" w:rsidR="00495ADE" w:rsidRDefault="00495ADE" w:rsidP="00743DB0">
      <w:pPr>
        <w:pStyle w:val="FootnoteText"/>
        <w:spacing w:after="120"/>
      </w:pPr>
      <w:r>
        <w:rPr>
          <w:rStyle w:val="FootnoteReference"/>
        </w:rPr>
        <w:footnoteRef/>
      </w:r>
      <w:r>
        <w:t xml:space="preserve"> </w:t>
      </w:r>
      <w:bookmarkStart w:id="6" w:name="_Hlk3200022"/>
      <w:r>
        <w:t xml:space="preserve">Log in to Microsoft Office via </w:t>
      </w:r>
      <w:hyperlink r:id="rId26" w:history="1">
        <w:r w:rsidRPr="00E06680">
          <w:rPr>
            <w:rStyle w:val="Hyperlink"/>
          </w:rPr>
          <w:t>https://www.gla.ac.uk/myglasgow/it/office365/</w:t>
        </w:r>
      </w:hyperlink>
      <w:r>
        <w:t xml:space="preserve"> and go to ‘Forms’. </w:t>
      </w:r>
      <w:bookmarkEnd w:id="6"/>
    </w:p>
  </w:footnote>
  <w:footnote w:id="27">
    <w:p w14:paraId="37232514" w14:textId="20DD881E" w:rsidR="00495ADE" w:rsidRDefault="00495ADE">
      <w:pPr>
        <w:pStyle w:val="FootnoteText"/>
      </w:pPr>
      <w:r>
        <w:rPr>
          <w:rStyle w:val="FootnoteReference"/>
        </w:rPr>
        <w:footnoteRef/>
      </w:r>
      <w:r>
        <w:t xml:space="preserve"> </w:t>
      </w:r>
      <w:bookmarkStart w:id="7" w:name="_Hlk3368043"/>
      <w:r w:rsidRPr="00133F8C">
        <w:rPr>
          <w:rFonts w:cs="Calibri"/>
        </w:rPr>
        <w:t xml:space="preserve">For reasons of data confidentiality, </w:t>
      </w:r>
      <w:r>
        <w:rPr>
          <w:rFonts w:cs="Calibri"/>
        </w:rPr>
        <w:t>we had previously been mostly advising against</w:t>
      </w:r>
      <w:r w:rsidRPr="00133F8C">
        <w:rPr>
          <w:rFonts w:cs="Calibri"/>
        </w:rPr>
        <w:t xml:space="preserve"> use </w:t>
      </w:r>
      <w:r>
        <w:rPr>
          <w:rFonts w:cs="Calibri"/>
        </w:rPr>
        <w:t xml:space="preserve">of </w:t>
      </w:r>
      <w:r w:rsidRPr="00133F8C">
        <w:rPr>
          <w:rFonts w:cs="Calibri"/>
        </w:rPr>
        <w:t>surveymonkey.com, though th</w:t>
      </w:r>
      <w:r>
        <w:rPr>
          <w:rFonts w:cs="Calibri"/>
        </w:rPr>
        <w:t>e</w:t>
      </w:r>
      <w:r w:rsidRPr="00133F8C">
        <w:rPr>
          <w:rFonts w:cs="Calibri"/>
        </w:rPr>
        <w:t xml:space="preserve"> platform </w:t>
      </w:r>
      <w:r>
        <w:rPr>
          <w:rFonts w:cs="Calibri"/>
        </w:rPr>
        <w:t>later updated</w:t>
      </w:r>
      <w:r w:rsidRPr="00133F8C">
        <w:rPr>
          <w:rFonts w:cs="Calibri"/>
        </w:rPr>
        <w:t xml:space="preserve"> its data processing practices </w:t>
      </w:r>
      <w:proofErr w:type="gramStart"/>
      <w:r w:rsidRPr="00133F8C">
        <w:rPr>
          <w:rFonts w:cs="Calibri"/>
        </w:rPr>
        <w:t>in light of</w:t>
      </w:r>
      <w:proofErr w:type="gramEnd"/>
      <w:r w:rsidRPr="00133F8C">
        <w:rPr>
          <w:rFonts w:cs="Calibri"/>
        </w:rPr>
        <w:t xml:space="preserve"> </w:t>
      </w:r>
      <w:r>
        <w:rPr>
          <w:rFonts w:cs="Calibri"/>
        </w:rPr>
        <w:t xml:space="preserve">EU </w:t>
      </w:r>
      <w:r w:rsidRPr="00133F8C">
        <w:rPr>
          <w:rFonts w:cs="Calibri"/>
        </w:rPr>
        <w:t>GDPR</w:t>
      </w:r>
      <w:bookmarkEnd w:id="7"/>
      <w:r w:rsidRPr="00297ADA">
        <w:t>.</w:t>
      </w:r>
    </w:p>
  </w:footnote>
  <w:footnote w:id="28">
    <w:p w14:paraId="30913420" w14:textId="4D741BFC" w:rsidR="00495ADE" w:rsidRDefault="00495ADE">
      <w:pPr>
        <w:pStyle w:val="FootnoteText"/>
      </w:pPr>
      <w:r>
        <w:rPr>
          <w:rStyle w:val="FootnoteReference"/>
        </w:rPr>
        <w:footnoteRef/>
      </w:r>
      <w:r>
        <w:t xml:space="preserve"> See notably advice from the Oral History Society (click </w:t>
      </w:r>
      <w:hyperlink r:id="rId27" w:history="1">
        <w:r w:rsidRPr="00D301B2">
          <w:rPr>
            <w:rStyle w:val="Hyperlink"/>
          </w:rPr>
          <w:t>here</w:t>
        </w:r>
      </w:hyperlink>
      <w:r>
        <w:t xml:space="preserve"> for website). See </w:t>
      </w:r>
      <w:proofErr w:type="gramStart"/>
      <w:r>
        <w:t>in particular the</w:t>
      </w:r>
      <w:proofErr w:type="gramEnd"/>
      <w:r>
        <w:t xml:space="preserve"> materials under the pages ‘</w:t>
      </w:r>
      <w:hyperlink r:id="rId28" w:history="1">
        <w:r w:rsidRPr="00AB26AE">
          <w:rPr>
            <w:rStyle w:val="Hyperlink"/>
          </w:rPr>
          <w:t>Is your oral history ethical and legal?</w:t>
        </w:r>
      </w:hyperlink>
      <w:r>
        <w:t xml:space="preserve">’. </w:t>
      </w:r>
    </w:p>
  </w:footnote>
  <w:footnote w:id="29">
    <w:p w14:paraId="5A525006" w14:textId="251DD48B" w:rsidR="00495ADE" w:rsidRPr="00297ADA" w:rsidRDefault="00495ADE" w:rsidP="006024D9">
      <w:pPr>
        <w:pStyle w:val="FootnoteText"/>
        <w:spacing w:after="60"/>
      </w:pPr>
      <w:r w:rsidRPr="00297ADA">
        <w:rPr>
          <w:rStyle w:val="FootnoteReference"/>
        </w:rPr>
        <w:footnoteRef/>
      </w:r>
      <w:r w:rsidRPr="00297ADA">
        <w:t xml:space="preserve"> Where security of communication is a consideration, bear in mind that email is less secure than other means such as WhatsApp messaging or ProtonMail. </w:t>
      </w:r>
      <w:r w:rsidR="00846CBF">
        <w:t xml:space="preserve">Similarly, </w:t>
      </w:r>
      <w:r w:rsidR="00965014">
        <w:t xml:space="preserve">for remote interviewing </w:t>
      </w:r>
      <w:r w:rsidR="00846CBF">
        <w:t xml:space="preserve">Zoom is less secure than Signal. </w:t>
      </w:r>
      <w:r w:rsidR="00D837C7">
        <w:t xml:space="preserve">Bear in mind though that restrictions may apply: WhatsApp and Zoom are both banned in mainland China. </w:t>
      </w:r>
    </w:p>
  </w:footnote>
  <w:footnote w:id="30">
    <w:p w14:paraId="22D4D544" w14:textId="3381938B" w:rsidR="00495ADE" w:rsidRPr="00297ADA" w:rsidRDefault="00495ADE" w:rsidP="006024D9">
      <w:pPr>
        <w:pStyle w:val="FootnoteText"/>
        <w:spacing w:after="60"/>
      </w:pPr>
      <w:r w:rsidRPr="00297ADA">
        <w:rPr>
          <w:rStyle w:val="FootnoteReference"/>
        </w:rPr>
        <w:footnoteRef/>
      </w:r>
      <w:r w:rsidRPr="00297ADA">
        <w:t xml:space="preserve"> It is sometimes useful/ appropriate to conceal the purpose of a piece of research in cases where knowledge may condition participant behaviour -- for instance, in the field of sociolinguistics, where knowing why a question is being asked may </w:t>
      </w:r>
      <w:r>
        <w:t>influence</w:t>
      </w:r>
      <w:r w:rsidRPr="00297ADA">
        <w:t xml:space="preserve"> responses. In such cases, you should indicate in the participant information that an account of the rationale for the research will be made available once the survey/ interview has been completed. </w:t>
      </w:r>
    </w:p>
  </w:footnote>
  <w:footnote w:id="31">
    <w:p w14:paraId="5A06586F" w14:textId="6964694A" w:rsidR="00495ADE" w:rsidRPr="00297ADA" w:rsidRDefault="00495ADE" w:rsidP="006024D9">
      <w:pPr>
        <w:pStyle w:val="FootnoteText"/>
        <w:spacing w:after="60"/>
      </w:pPr>
      <w:r w:rsidRPr="00297ADA">
        <w:rPr>
          <w:rStyle w:val="FootnoteReference"/>
        </w:rPr>
        <w:footnoteRef/>
      </w:r>
      <w:r w:rsidRPr="00297ADA">
        <w:t xml:space="preserve"> For example, historians working on Northern Ireland can ask interviewees about their experiences of The Troubles, but not about </w:t>
      </w:r>
      <w:r w:rsidRPr="0026101B">
        <w:t>paramilitary involvement</w:t>
      </w:r>
      <w:r w:rsidRPr="00297ADA">
        <w:t xml:space="preserve">. </w:t>
      </w:r>
      <w:r>
        <w:t xml:space="preserve">Discussions here have focused notably on the case of the Boston College Archive (click </w:t>
      </w:r>
      <w:hyperlink r:id="rId29" w:history="1">
        <w:r w:rsidRPr="008F0EC9">
          <w:rPr>
            <w:rStyle w:val="Hyperlink"/>
          </w:rPr>
          <w:t>here</w:t>
        </w:r>
      </w:hyperlink>
      <w:r>
        <w:t xml:space="preserve"> for coverage from bbc.co.uk). </w:t>
      </w:r>
      <w:r w:rsidRPr="00297ADA">
        <w:t xml:space="preserve">Likewise, researchers dealing with cultural artefacts should be very circumspect </w:t>
      </w:r>
      <w:proofErr w:type="gramStart"/>
      <w:r w:rsidRPr="00297ADA">
        <w:t>with regard to</w:t>
      </w:r>
      <w:proofErr w:type="gramEnd"/>
      <w:r w:rsidRPr="00297ADA">
        <w:t xml:space="preserve"> any discussions of trafficking. </w:t>
      </w:r>
    </w:p>
  </w:footnote>
  <w:footnote w:id="32">
    <w:p w14:paraId="407B8625" w14:textId="08706279" w:rsidR="00495ADE" w:rsidRPr="00297ADA" w:rsidRDefault="00495ADE" w:rsidP="006024D9">
      <w:pPr>
        <w:pStyle w:val="FootnoteText"/>
        <w:spacing w:after="60"/>
      </w:pPr>
      <w:r w:rsidRPr="00297ADA">
        <w:rPr>
          <w:rStyle w:val="FootnoteReference"/>
        </w:rPr>
        <w:footnoteRef/>
      </w:r>
      <w:r w:rsidRPr="00297ADA">
        <w:t xml:space="preserve"> </w:t>
      </w:r>
      <w:r>
        <w:t>In any PG/ UG projects, incentives should be carefully discussed with supervisors. They must be appropriate in character and value as well as clearly outlined to participants</w:t>
      </w:r>
      <w:r w:rsidRPr="00297ADA">
        <w:t xml:space="preserve">. </w:t>
      </w:r>
      <w:r>
        <w:t xml:space="preserve">In terms of their nature and value, they should not influence the contributions or indeed induce participants to take part against their better judgement. </w:t>
      </w:r>
      <w:proofErr w:type="gramStart"/>
      <w:r>
        <w:t>Generally speaking, travel</w:t>
      </w:r>
      <w:proofErr w:type="gramEnd"/>
      <w:r>
        <w:t xml:space="preserve"> expenses and similar remuneration are not regarded as incentives. </w:t>
      </w:r>
    </w:p>
  </w:footnote>
  <w:footnote w:id="33">
    <w:p w14:paraId="5DD621E4" w14:textId="5A7E7B1F" w:rsidR="00495ADE" w:rsidRPr="00297ADA" w:rsidRDefault="00495ADE" w:rsidP="006024D9">
      <w:pPr>
        <w:pStyle w:val="FootnoteText"/>
        <w:spacing w:after="60"/>
      </w:pPr>
      <w:r w:rsidRPr="00297ADA">
        <w:rPr>
          <w:rStyle w:val="FootnoteReference"/>
        </w:rPr>
        <w:footnoteRef/>
      </w:r>
      <w:r w:rsidRPr="00297ADA">
        <w:t xml:space="preserve"> Observation of individuals who have not been advised is classed as ‘covert’, a practice now strongly discouraged and only permitted under exceptional circumstances. </w:t>
      </w:r>
    </w:p>
  </w:footnote>
  <w:footnote w:id="34">
    <w:p w14:paraId="7ADF099B" w14:textId="77777777" w:rsidR="00495ADE" w:rsidRPr="00F00808" w:rsidRDefault="00495ADE" w:rsidP="006024D9">
      <w:pPr>
        <w:pStyle w:val="FootnoteText"/>
        <w:spacing w:after="60"/>
        <w:rPr>
          <w:rFonts w:cs="Calibri"/>
        </w:rPr>
      </w:pPr>
      <w:r w:rsidRPr="00F00808">
        <w:rPr>
          <w:rStyle w:val="FootnoteReference"/>
          <w:rFonts w:cs="Calibri"/>
        </w:rPr>
        <w:footnoteRef/>
      </w:r>
      <w:r w:rsidRPr="00F00808">
        <w:rPr>
          <w:rFonts w:cs="Calibri"/>
        </w:rPr>
        <w:t xml:space="preserve"> </w:t>
      </w:r>
      <w:r w:rsidRPr="00F00808">
        <w:rPr>
          <w:rFonts w:cs="Calibri"/>
          <w:color w:val="000000"/>
        </w:rPr>
        <w:t xml:space="preserve">N.B. in the UK recording/ filming/ photography of schoolchildren without express permission from their school is illegal. Schools secure detailed permissions for individual pupils before the start of the academic year. </w:t>
      </w:r>
    </w:p>
  </w:footnote>
  <w:footnote w:id="35">
    <w:p w14:paraId="59808115" w14:textId="5DA7694D" w:rsidR="00495ADE" w:rsidRDefault="00495ADE">
      <w:pPr>
        <w:pStyle w:val="FootnoteText"/>
      </w:pPr>
      <w:r>
        <w:rPr>
          <w:rStyle w:val="FootnoteReference"/>
        </w:rPr>
        <w:footnoteRef/>
      </w:r>
      <w:r>
        <w:t xml:space="preserve"> See </w:t>
      </w:r>
      <w:r w:rsidRPr="00097EA5">
        <w:t>Leanne</w:t>
      </w:r>
      <w:r>
        <w:t xml:space="preserve"> </w:t>
      </w:r>
      <w:r w:rsidRPr="00097EA5">
        <w:t>Townsend and</w:t>
      </w:r>
      <w:r>
        <w:t xml:space="preserve"> </w:t>
      </w:r>
      <w:r w:rsidRPr="00097EA5">
        <w:t>Claire</w:t>
      </w:r>
      <w:r>
        <w:t xml:space="preserve"> </w:t>
      </w:r>
      <w:r w:rsidRPr="00097EA5">
        <w:t xml:space="preserve">Wallace, </w:t>
      </w:r>
      <w:r>
        <w:t>‘</w:t>
      </w:r>
      <w:r w:rsidRPr="00097EA5">
        <w:t>Social</w:t>
      </w:r>
      <w:r>
        <w:t xml:space="preserve"> </w:t>
      </w:r>
      <w:r w:rsidRPr="00097EA5">
        <w:t>Media</w:t>
      </w:r>
      <w:r>
        <w:t xml:space="preserve"> </w:t>
      </w:r>
      <w:r w:rsidRPr="00097EA5">
        <w:t>Research:</w:t>
      </w:r>
      <w:r>
        <w:t xml:space="preserve"> </w:t>
      </w:r>
      <w:r w:rsidRPr="00097EA5">
        <w:t>A</w:t>
      </w:r>
      <w:r>
        <w:t xml:space="preserve"> </w:t>
      </w:r>
      <w:r w:rsidRPr="00097EA5">
        <w:t>Guide</w:t>
      </w:r>
      <w:r>
        <w:t xml:space="preserve"> </w:t>
      </w:r>
      <w:r w:rsidRPr="00097EA5">
        <w:t>to</w:t>
      </w:r>
      <w:r>
        <w:t xml:space="preserve"> </w:t>
      </w:r>
      <w:r w:rsidRPr="00097EA5">
        <w:t>Ethics</w:t>
      </w:r>
      <w:r>
        <w:t xml:space="preserve">’ [accessible </w:t>
      </w:r>
      <w:hyperlink r:id="rId30" w:history="1">
        <w:r w:rsidRPr="000A29B0">
          <w:rPr>
            <w:rStyle w:val="Hyperlink"/>
          </w:rPr>
          <w:t>here</w:t>
        </w:r>
      </w:hyperlink>
      <w:r>
        <w:t xml:space="preserve">]. </w:t>
      </w:r>
    </w:p>
  </w:footnote>
  <w:footnote w:id="36">
    <w:p w14:paraId="31E4F38C" w14:textId="133FA023" w:rsidR="00495ADE" w:rsidRPr="00097EA5" w:rsidRDefault="00495ADE">
      <w:pPr>
        <w:pStyle w:val="FootnoteText"/>
      </w:pPr>
      <w:r w:rsidRPr="00097EA5">
        <w:rPr>
          <w:rStyle w:val="FootnoteReference"/>
        </w:rPr>
        <w:footnoteRef/>
      </w:r>
      <w:r w:rsidRPr="00097EA5">
        <w:t xml:space="preserve"> See</w:t>
      </w:r>
      <w:r>
        <w:t xml:space="preserve"> </w:t>
      </w:r>
      <w:hyperlink r:id="rId31" w:history="1">
        <w:r w:rsidRPr="00D301B2">
          <w:rPr>
            <w:rStyle w:val="Hyperlink"/>
          </w:rPr>
          <w:t>here</w:t>
        </w:r>
      </w:hyperlink>
      <w:r>
        <w:t xml:space="preserve"> for website</w:t>
      </w:r>
      <w:r w:rsidRPr="00097EA5">
        <w:t xml:space="preserve">. </w:t>
      </w:r>
    </w:p>
  </w:footnote>
  <w:footnote w:id="37">
    <w:p w14:paraId="16DD72D1" w14:textId="08FCFE28" w:rsidR="00495ADE" w:rsidRDefault="00495ADE">
      <w:pPr>
        <w:pStyle w:val="FootnoteText"/>
      </w:pPr>
      <w:r>
        <w:rPr>
          <w:rStyle w:val="FootnoteReference"/>
        </w:rPr>
        <w:footnoteRef/>
      </w:r>
      <w:r>
        <w:t xml:space="preserve"> For guidance, see Nuffield Council, ‘The Ethics of Research Involving Animals’ [accessible </w:t>
      </w:r>
      <w:hyperlink r:id="rId32" w:history="1">
        <w:r w:rsidRPr="000A29B0">
          <w:rPr>
            <w:rStyle w:val="Hyperlink"/>
          </w:rPr>
          <w:t>here</w:t>
        </w:r>
      </w:hyperlink>
      <w:r>
        <w:t xml:space="preserve">].  </w:t>
      </w:r>
    </w:p>
  </w:footnote>
  <w:footnote w:id="38">
    <w:p w14:paraId="237A3E32" w14:textId="48598EB3" w:rsidR="00495ADE" w:rsidRDefault="00495ADE">
      <w:pPr>
        <w:pStyle w:val="FootnoteText"/>
      </w:pPr>
      <w:r>
        <w:rPr>
          <w:rStyle w:val="FootnoteReference"/>
        </w:rPr>
        <w:footnoteRef/>
      </w:r>
      <w:r>
        <w:t xml:space="preserve"> On issues relating to robots and AI see David J. Gunkel, </w:t>
      </w:r>
      <w:r w:rsidRPr="008F7C15">
        <w:rPr>
          <w:i/>
        </w:rPr>
        <w:t>Robot Rights</w:t>
      </w:r>
      <w:r>
        <w:t xml:space="preserve"> (Cambridge, MA: MIT Press, 2018). </w:t>
      </w:r>
    </w:p>
  </w:footnote>
  <w:footnote w:id="39">
    <w:p w14:paraId="3760116F" w14:textId="3FB38DE9" w:rsidR="00495ADE" w:rsidRPr="001012FF" w:rsidRDefault="00495ADE" w:rsidP="001012FF">
      <w:pPr>
        <w:pStyle w:val="NormalWeb"/>
        <w:jc w:val="both"/>
        <w:rPr>
          <w:rFonts w:eastAsia="Times New Roman"/>
          <w:sz w:val="24"/>
          <w:szCs w:val="24"/>
          <w:lang w:eastAsia="en-GB"/>
        </w:rPr>
      </w:pPr>
      <w:r w:rsidRPr="00ED5B33">
        <w:rPr>
          <w:rStyle w:val="FootnoteReference"/>
          <w:sz w:val="20"/>
          <w:szCs w:val="20"/>
        </w:rPr>
        <w:footnoteRef/>
      </w:r>
      <w:r w:rsidRPr="00ED5B33">
        <w:rPr>
          <w:sz w:val="20"/>
          <w:szCs w:val="20"/>
        </w:rPr>
        <w:t xml:space="preserve"> See </w:t>
      </w:r>
      <w:r>
        <w:rPr>
          <w:sz w:val="20"/>
          <w:szCs w:val="20"/>
        </w:rPr>
        <w:t xml:space="preserve">Byrne, </w:t>
      </w:r>
      <w:r w:rsidRPr="00ED5B33">
        <w:rPr>
          <w:sz w:val="20"/>
          <w:szCs w:val="20"/>
        </w:rPr>
        <w:t>‘</w:t>
      </w:r>
      <w:r w:rsidRPr="00ED5B33">
        <w:rPr>
          <w:rFonts w:eastAsia="Times New Roman"/>
          <w:color w:val="333333"/>
          <w:sz w:val="20"/>
          <w:szCs w:val="20"/>
          <w:shd w:val="clear" w:color="auto" w:fill="FFFFFF"/>
          <w:lang w:eastAsia="en-GB"/>
        </w:rPr>
        <w:t xml:space="preserve">How can </w:t>
      </w:r>
      <w:r>
        <w:rPr>
          <w:rFonts w:eastAsia="Times New Roman"/>
          <w:color w:val="333333"/>
          <w:sz w:val="20"/>
          <w:szCs w:val="20"/>
          <w:shd w:val="clear" w:color="auto" w:fill="FFFFFF"/>
          <w:lang w:eastAsia="en-GB"/>
        </w:rPr>
        <w:t>I</w:t>
      </w:r>
      <w:r w:rsidRPr="00ED5B33">
        <w:rPr>
          <w:rFonts w:eastAsia="Times New Roman"/>
          <w:color w:val="333333"/>
          <w:sz w:val="20"/>
          <w:szCs w:val="20"/>
          <w:shd w:val="clear" w:color="auto" w:fill="FFFFFF"/>
          <w:lang w:eastAsia="en-GB"/>
        </w:rPr>
        <w:t xml:space="preserve"> ensure </w:t>
      </w:r>
      <w:r>
        <w:rPr>
          <w:rFonts w:eastAsia="Times New Roman"/>
          <w:color w:val="333333"/>
          <w:sz w:val="20"/>
          <w:szCs w:val="20"/>
          <w:shd w:val="clear" w:color="auto" w:fill="FFFFFF"/>
          <w:lang w:eastAsia="en-GB"/>
        </w:rPr>
        <w:t>I</w:t>
      </w:r>
      <w:r w:rsidRPr="00ED5B33">
        <w:rPr>
          <w:rFonts w:eastAsia="Times New Roman"/>
          <w:color w:val="333333"/>
          <w:sz w:val="20"/>
          <w:szCs w:val="20"/>
          <w:shd w:val="clear" w:color="auto" w:fill="FFFFFF"/>
          <w:lang w:eastAsia="en-GB"/>
        </w:rPr>
        <w:t xml:space="preserve"> will be safe when carrying out my research?’ (Sage Research Methods) as well as </w:t>
      </w:r>
      <w:r w:rsidRPr="00ED5B33">
        <w:rPr>
          <w:sz w:val="20"/>
          <w:szCs w:val="20"/>
        </w:rPr>
        <w:t xml:space="preserve">‘Risks to Researchers’, in </w:t>
      </w:r>
      <w:r w:rsidRPr="00ED5B33">
        <w:rPr>
          <w:i/>
          <w:iCs/>
          <w:sz w:val="20"/>
          <w:szCs w:val="20"/>
        </w:rPr>
        <w:t>The Research Ethics Guidebook</w:t>
      </w:r>
      <w:r w:rsidRPr="00ED5B33">
        <w:rPr>
          <w:sz w:val="20"/>
          <w:szCs w:val="20"/>
        </w:rPr>
        <w:t xml:space="preserve">. For useful discussions of the potential dangers to researchers and participants, see Martha K. Huggins and Marie-Louise Glebeek, ‘Introduction: Similarities among Differences’, in </w:t>
      </w:r>
      <w:r w:rsidRPr="00ED5B33">
        <w:rPr>
          <w:i/>
          <w:iCs/>
          <w:sz w:val="20"/>
          <w:szCs w:val="20"/>
        </w:rPr>
        <w:t>Women Fielding Danger: Negotiating Ethnographic Identities in Field Research</w:t>
      </w:r>
      <w:r w:rsidRPr="00ED5B33">
        <w:rPr>
          <w:sz w:val="20"/>
          <w:szCs w:val="20"/>
        </w:rPr>
        <w:t xml:space="preserve">, ed. by Huggins and Glebbeek (Plymouth: Rowman and Littlefield, 2009), pp. 1–27 as well as Erin Jessee, ‘Managing Danger in Oral Historical Fieldwork’, </w:t>
      </w:r>
      <w:r w:rsidRPr="00ED5B33">
        <w:rPr>
          <w:i/>
          <w:iCs/>
          <w:sz w:val="20"/>
          <w:szCs w:val="20"/>
        </w:rPr>
        <w:t>The Oral History Review</w:t>
      </w:r>
      <w:r w:rsidRPr="00ED5B33">
        <w:rPr>
          <w:sz w:val="20"/>
          <w:szCs w:val="20"/>
        </w:rPr>
        <w:t xml:space="preserve">, 44:2 (2017), 322–47 [accessible </w:t>
      </w:r>
      <w:hyperlink r:id="rId33" w:history="1">
        <w:r w:rsidRPr="000A29B0">
          <w:rPr>
            <w:rStyle w:val="Hyperlink"/>
            <w:sz w:val="20"/>
            <w:szCs w:val="20"/>
          </w:rPr>
          <w:t>here</w:t>
        </w:r>
      </w:hyperlink>
      <w:r w:rsidRPr="00ED5B33">
        <w:rPr>
          <w:sz w:val="20"/>
          <w:szCs w:val="20"/>
        </w:rPr>
        <w:t>]</w:t>
      </w:r>
      <w:r>
        <w:rPr>
          <w:sz w:val="20"/>
          <w:szCs w:val="20"/>
        </w:rPr>
        <w:t xml:space="preserve"> as well as her earlier study, </w:t>
      </w:r>
      <w:r w:rsidRPr="001012FF">
        <w:rPr>
          <w:rFonts w:eastAsia="ArialUnicodeMS"/>
          <w:sz w:val="20"/>
          <w:szCs w:val="20"/>
          <w:lang w:eastAsia="en-GB"/>
        </w:rPr>
        <w:t xml:space="preserve">‘The Limits of Oral History: Ethics and Methodology Amid Highly Politicized Research Settings’, </w:t>
      </w:r>
      <w:r w:rsidRPr="001012FF">
        <w:rPr>
          <w:rFonts w:eastAsia="ArialUnicodeMS"/>
          <w:i/>
          <w:iCs/>
          <w:sz w:val="20"/>
          <w:szCs w:val="20"/>
          <w:lang w:eastAsia="en-GB"/>
        </w:rPr>
        <w:t>The Oral History Review</w:t>
      </w:r>
      <w:r w:rsidRPr="001012FF">
        <w:rPr>
          <w:rFonts w:eastAsia="ArialUnicodeMS"/>
          <w:sz w:val="20"/>
          <w:szCs w:val="20"/>
          <w:lang w:eastAsia="en-GB"/>
        </w:rPr>
        <w:t xml:space="preserve">, 38:2 (2011), 287-307, </w:t>
      </w:r>
      <w:r>
        <w:rPr>
          <w:rFonts w:eastAsia="ArialUnicodeMS"/>
          <w:sz w:val="20"/>
          <w:szCs w:val="20"/>
          <w:lang w:eastAsia="en-GB"/>
        </w:rPr>
        <w:t xml:space="preserve">[accessible </w:t>
      </w:r>
      <w:hyperlink r:id="rId34" w:history="1">
        <w:r w:rsidRPr="001012FF">
          <w:rPr>
            <w:rStyle w:val="Hyperlink"/>
            <w:rFonts w:eastAsia="ArialUnicodeMS"/>
            <w:sz w:val="20"/>
            <w:szCs w:val="20"/>
            <w:lang w:eastAsia="en-GB"/>
          </w:rPr>
          <w:t>here</w:t>
        </w:r>
      </w:hyperlink>
      <w:r>
        <w:rPr>
          <w:rFonts w:eastAsia="ArialUnicodeMS"/>
          <w:sz w:val="20"/>
          <w:szCs w:val="20"/>
          <w:lang w:eastAsia="en-GB"/>
        </w:rPr>
        <w:t xml:space="preserve">]. </w:t>
      </w:r>
      <w:r w:rsidRPr="001012FF">
        <w:rPr>
          <w:rFonts w:eastAsia="ArialUnicodeMS"/>
          <w:sz w:val="20"/>
          <w:szCs w:val="20"/>
          <w:lang w:eastAsia="en-GB"/>
        </w:rPr>
        <w:t xml:space="preserve"> </w:t>
      </w:r>
    </w:p>
  </w:footnote>
  <w:footnote w:id="40">
    <w:p w14:paraId="215D5CF8" w14:textId="66CA533D" w:rsidR="00495ADE" w:rsidRDefault="00495ADE">
      <w:pPr>
        <w:pStyle w:val="FootnoteText"/>
      </w:pPr>
      <w:r>
        <w:rPr>
          <w:rStyle w:val="FootnoteReference"/>
        </w:rPr>
        <w:footnoteRef/>
      </w:r>
      <w:r>
        <w:t xml:space="preserve">For the UofG lone worker risk assessment, click </w:t>
      </w:r>
      <w:hyperlink r:id="rId35" w:history="1">
        <w:r w:rsidRPr="000A29B0">
          <w:rPr>
            <w:rStyle w:val="Hyperlink"/>
          </w:rPr>
          <w:t>here</w:t>
        </w:r>
      </w:hyperlink>
      <w:r>
        <w:t xml:space="preserve">. </w:t>
      </w:r>
    </w:p>
  </w:footnote>
  <w:footnote w:id="41">
    <w:p w14:paraId="710F3FAD" w14:textId="07D31BE2" w:rsidR="00495ADE" w:rsidRDefault="00495ADE">
      <w:pPr>
        <w:pStyle w:val="FootnoteText"/>
      </w:pPr>
      <w:r>
        <w:rPr>
          <w:rStyle w:val="FootnoteReference"/>
        </w:rPr>
        <w:footnoteRef/>
      </w:r>
      <w:r>
        <w:t xml:space="preserve"> UofG Health, Safety and Wellbeing indicate that supervisors are regarded as (legally/ managerially) competent to sign off on a lone study risk assessment, though staff are welcome to contact the department where they need advice/ official support.  </w:t>
      </w:r>
    </w:p>
  </w:footnote>
  <w:footnote w:id="42">
    <w:p w14:paraId="3E492DBA" w14:textId="5CC05E82" w:rsidR="00495ADE" w:rsidRDefault="00495ADE">
      <w:pPr>
        <w:pStyle w:val="FootnoteText"/>
      </w:pPr>
      <w:r>
        <w:rPr>
          <w:rStyle w:val="FootnoteReference"/>
        </w:rPr>
        <w:footnoteRef/>
      </w:r>
      <w:r>
        <w:t xml:space="preserve"> </w:t>
      </w:r>
      <w:r w:rsidRPr="00400C55">
        <w:rPr>
          <w:rFonts w:cs="Calibri"/>
        </w:rPr>
        <w:t>For instance, is there a dog in the house?</w:t>
      </w:r>
      <w:r>
        <w:rPr>
          <w:rFonts w:cs="Calibri"/>
        </w:rPr>
        <w:t xml:space="preserve"> If you are envisaging interviewing in home locations, you should consider your preparedness to manage situations of this kind</w:t>
      </w:r>
      <w:r w:rsidR="00801270">
        <w:rPr>
          <w:rFonts w:cs="Calibri"/>
        </w:rPr>
        <w:t>,</w:t>
      </w:r>
      <w:r>
        <w:rPr>
          <w:rFonts w:cs="Calibri"/>
        </w:rPr>
        <w:t xml:space="preserve"> as well as any related issues (</w:t>
      </w:r>
      <w:proofErr w:type="gramStart"/>
      <w:r>
        <w:rPr>
          <w:rFonts w:cs="Calibri"/>
        </w:rPr>
        <w:t>e.g.</w:t>
      </w:r>
      <w:proofErr w:type="gramEnd"/>
      <w:r>
        <w:rPr>
          <w:rFonts w:cs="Calibri"/>
        </w:rPr>
        <w:t xml:space="preserve"> allergies). </w:t>
      </w:r>
    </w:p>
  </w:footnote>
  <w:footnote w:id="43">
    <w:p w14:paraId="7BBA7F9B" w14:textId="77777777" w:rsidR="00D434B1" w:rsidRDefault="00D434B1" w:rsidP="006379FC">
      <w:pPr>
        <w:pStyle w:val="FootnoteText"/>
      </w:pPr>
      <w:r>
        <w:rPr>
          <w:rStyle w:val="FootnoteReference"/>
        </w:rPr>
        <w:footnoteRef/>
      </w:r>
      <w:r>
        <w:t xml:space="preserve"> For instance, research in Finland involving human participants must be approved as compliant with guidance from the Finnish National Board for Research Integrity (click </w:t>
      </w:r>
      <w:hyperlink r:id="rId36" w:history="1">
        <w:r w:rsidRPr="00377517">
          <w:rPr>
            <w:rStyle w:val="Hyperlink"/>
          </w:rPr>
          <w:t>here</w:t>
        </w:r>
      </w:hyperlink>
      <w:r>
        <w:t xml:space="preserve"> for access to documentation). Human/ anthropological research in Botswana is regulated by law under the ‘Anthropological Research Act’ (1967). Detailed prescriptions also apply to work based in Malawi. National guidelines and standards exist for various contexts (</w:t>
      </w:r>
      <w:proofErr w:type="gramStart"/>
      <w:r>
        <w:t>e.g.</w:t>
      </w:r>
      <w:proofErr w:type="gramEnd"/>
      <w:r>
        <w:t xml:space="preserve"> Brazil, South Africa), so it is advisable for UK researchers to show cognizance of these. For an overview of international regulations and guidance in this regard, see the ‘International Compilation of Human Research Standards’ maintained by the US Dept. of Health and Human Services’ Office for Human Research Protections (click </w:t>
      </w:r>
      <w:hyperlink r:id="rId37" w:history="1">
        <w:r w:rsidRPr="00117CFF">
          <w:rPr>
            <w:rStyle w:val="Hyperlink"/>
          </w:rPr>
          <w:t>here</w:t>
        </w:r>
      </w:hyperlink>
      <w:r>
        <w:t xml:space="preserve"> for access – search in the document for materials relating to ‘social-behavioral’ research [i.e. US spelling]). </w:t>
      </w:r>
    </w:p>
  </w:footnote>
  <w:footnote w:id="44">
    <w:p w14:paraId="7B89A56A" w14:textId="1C8B0B33" w:rsidR="00495ADE" w:rsidRDefault="00495ADE" w:rsidP="00BB3424">
      <w:pPr>
        <w:pStyle w:val="FootnoteText"/>
      </w:pPr>
      <w:r>
        <w:rPr>
          <w:rStyle w:val="FootnoteReference"/>
        </w:rPr>
        <w:footnoteRef/>
      </w:r>
      <w:r>
        <w:t xml:space="preserve"> See </w:t>
      </w:r>
      <w:r w:rsidRPr="002E1F7A">
        <w:t xml:space="preserve">Erin Sanders-McDonagh, </w:t>
      </w:r>
      <w:r>
        <w:t>‘</w:t>
      </w:r>
      <w:r w:rsidRPr="002E1F7A">
        <w:t xml:space="preserve">Conducting “Dirty Research” with </w:t>
      </w:r>
      <w:r>
        <w:t>E</w:t>
      </w:r>
      <w:r w:rsidRPr="002E1F7A">
        <w:t xml:space="preserve">xtreme </w:t>
      </w:r>
      <w:r>
        <w:t>G</w:t>
      </w:r>
      <w:r w:rsidRPr="002E1F7A">
        <w:t xml:space="preserve">roups: </w:t>
      </w:r>
      <w:r>
        <w:t>U</w:t>
      </w:r>
      <w:r w:rsidRPr="002E1F7A">
        <w:t xml:space="preserve">nderstanding </w:t>
      </w:r>
      <w:r>
        <w:t>A</w:t>
      </w:r>
      <w:r w:rsidRPr="002E1F7A">
        <w:t xml:space="preserve">cademia as a </w:t>
      </w:r>
      <w:r>
        <w:t>D</w:t>
      </w:r>
      <w:r w:rsidRPr="002E1F7A">
        <w:t xml:space="preserve">irty </w:t>
      </w:r>
      <w:r>
        <w:t>W</w:t>
      </w:r>
      <w:r w:rsidRPr="002E1F7A">
        <w:t xml:space="preserve">ork </w:t>
      </w:r>
      <w:r>
        <w:t>S</w:t>
      </w:r>
      <w:r w:rsidRPr="002E1F7A">
        <w:t>ite</w:t>
      </w:r>
      <w:r>
        <w:t>’</w:t>
      </w:r>
      <w:r w:rsidRPr="002E1F7A">
        <w:t xml:space="preserve">, </w:t>
      </w:r>
      <w:r w:rsidRPr="0086315A">
        <w:rPr>
          <w:i/>
          <w:iCs/>
        </w:rPr>
        <w:t>Qualitative Research in Organizations and Management: An International Journal</w:t>
      </w:r>
      <w:r w:rsidRPr="002E1F7A">
        <w:t>, 9</w:t>
      </w:r>
      <w:r>
        <w:t>:</w:t>
      </w:r>
      <w:r w:rsidRPr="002E1F7A">
        <w:t>3 (2014),</w:t>
      </w:r>
      <w:r>
        <w:t xml:space="preserve"> </w:t>
      </w:r>
      <w:r w:rsidRPr="002E1F7A">
        <w:t>241</w:t>
      </w:r>
      <w:r>
        <w:t>-</w:t>
      </w:r>
      <w:r w:rsidRPr="002E1F7A">
        <w:t>53</w:t>
      </w:r>
      <w:r>
        <w:t xml:space="preserve"> [accessible </w:t>
      </w:r>
      <w:hyperlink r:id="rId38" w:history="1">
        <w:r w:rsidRPr="000A29B0">
          <w:rPr>
            <w:rStyle w:val="Hyperlink"/>
          </w:rPr>
          <w:t>here</w:t>
        </w:r>
      </w:hyperlink>
      <w:r>
        <w:t>].</w:t>
      </w:r>
    </w:p>
  </w:footnote>
  <w:footnote w:id="45">
    <w:p w14:paraId="6A9BC865" w14:textId="2721A9BE" w:rsidR="00495ADE" w:rsidRDefault="00495ADE" w:rsidP="00BB3424">
      <w:pPr>
        <w:pStyle w:val="FootnoteText"/>
      </w:pPr>
      <w:r>
        <w:rPr>
          <w:rStyle w:val="FootnoteReference"/>
        </w:rPr>
        <w:footnoteRef/>
      </w:r>
      <w:r>
        <w:t xml:space="preserve"> See </w:t>
      </w:r>
      <w:hyperlink r:id="rId39" w:history="1">
        <w:r w:rsidRPr="00D301B2">
          <w:rPr>
            <w:rStyle w:val="Hyperlink"/>
          </w:rPr>
          <w:t>here</w:t>
        </w:r>
      </w:hyperlink>
      <w:r>
        <w:t xml:space="preserve"> for further UofG information on Prevent duty and strategy, including links to current UK Government documentation. </w:t>
      </w:r>
      <w:r w:rsidR="00801270">
        <w:t xml:space="preserve">Recent areas of discussion have included concerns over ‘incel’ radicalisation (click </w:t>
      </w:r>
      <w:hyperlink r:id="rId40" w:history="1">
        <w:r w:rsidR="00801270" w:rsidRPr="00801270">
          <w:rPr>
            <w:rStyle w:val="Hyperlink"/>
          </w:rPr>
          <w:t>here</w:t>
        </w:r>
      </w:hyperlink>
      <w:r w:rsidR="00801270">
        <w:t xml:space="preserve"> for helpful discussion and guidance for secondary education). A more problematic instance is the recent discussion surrounding </w:t>
      </w:r>
      <w:r w:rsidR="001C417F">
        <w:t>guidance indicating</w:t>
      </w:r>
      <w:r w:rsidR="00801270">
        <w:t xml:space="preserve"> that </w:t>
      </w:r>
      <w:r w:rsidR="001C417F">
        <w:t xml:space="preserve">the environmental action group </w:t>
      </w:r>
      <w:r w:rsidR="00801270">
        <w:t xml:space="preserve">Extinction Rebellion be </w:t>
      </w:r>
      <w:r w:rsidR="001C417F">
        <w:t>treated</w:t>
      </w:r>
      <w:r w:rsidR="00801270">
        <w:t xml:space="preserve"> as a terrorist organisation</w:t>
      </w:r>
      <w:r w:rsidR="003C6734">
        <w:t xml:space="preserve"> (click </w:t>
      </w:r>
      <w:hyperlink r:id="rId41" w:history="1">
        <w:r w:rsidR="003C6734" w:rsidRPr="003C6734">
          <w:rPr>
            <w:rStyle w:val="Hyperlink"/>
          </w:rPr>
          <w:t>here</w:t>
        </w:r>
      </w:hyperlink>
      <w:r w:rsidR="003C6734">
        <w:t xml:space="preserve"> for BBC coverage)</w:t>
      </w:r>
      <w:r w:rsidR="00801270">
        <w:t xml:space="preserve">. </w:t>
      </w:r>
    </w:p>
  </w:footnote>
  <w:footnote w:id="46">
    <w:p w14:paraId="3D9376F5" w14:textId="27C8B8C2" w:rsidR="00495ADE" w:rsidRDefault="00495ADE">
      <w:pPr>
        <w:pStyle w:val="FootnoteText"/>
      </w:pPr>
      <w:r>
        <w:rPr>
          <w:rStyle w:val="FootnoteReference"/>
        </w:rPr>
        <w:footnoteRef/>
      </w:r>
      <w:r>
        <w:t xml:space="preserve"> For instance, from a general perspective, there is no absolute requirement for a researcher to report substance misuse, even </w:t>
      </w:r>
      <w:proofErr w:type="gramStart"/>
      <w:r>
        <w:t>with regard to</w:t>
      </w:r>
      <w:proofErr w:type="gramEnd"/>
      <w:r>
        <w:t xml:space="preserve"> class A or B drugs (supply is a different matter). However, University policy is that all misuse occurring on its premises (i.e. including residences) will be reported to police (click </w:t>
      </w:r>
      <w:hyperlink r:id="rId42" w:history="1">
        <w:r w:rsidRPr="005A37F0">
          <w:rPr>
            <w:rStyle w:val="Hyperlink"/>
          </w:rPr>
          <w:t>here</w:t>
        </w:r>
      </w:hyperlink>
      <w:r>
        <w:t xml:space="preserve"> for UofG guidance).</w:t>
      </w:r>
    </w:p>
  </w:footnote>
  <w:footnote w:id="47">
    <w:p w14:paraId="453BD92A" w14:textId="49599331" w:rsidR="00495ADE" w:rsidRDefault="00495ADE" w:rsidP="00333238">
      <w:pPr>
        <w:pStyle w:val="FootnoteText"/>
      </w:pPr>
      <w:r>
        <w:rPr>
          <w:rStyle w:val="FootnoteReference"/>
        </w:rPr>
        <w:footnoteRef/>
      </w:r>
      <w:r>
        <w:t xml:space="preserve"> </w:t>
      </w:r>
      <w:r w:rsidRPr="00C136E6">
        <w:t xml:space="preserve">See for example, </w:t>
      </w:r>
      <w:r w:rsidRPr="00333238">
        <w:rPr>
          <w:rFonts w:cs="Calibri"/>
          <w:lang w:eastAsia="en-GB"/>
        </w:rPr>
        <w:t xml:space="preserve">Annamaria Carusi and Marina Jirotka, ‘From Data Archive to Ethical Labyrinth’, </w:t>
      </w:r>
      <w:r w:rsidRPr="00333238">
        <w:rPr>
          <w:rFonts w:cs="Calibri"/>
          <w:i/>
          <w:iCs/>
          <w:lang w:eastAsia="en-GB"/>
        </w:rPr>
        <w:t>Qualitative Research</w:t>
      </w:r>
      <w:r>
        <w:rPr>
          <w:rFonts w:cs="Calibri"/>
          <w:lang w:eastAsia="en-GB"/>
        </w:rPr>
        <w:t>,</w:t>
      </w:r>
      <w:r w:rsidRPr="00333238">
        <w:rPr>
          <w:rFonts w:cs="Calibri"/>
          <w:lang w:eastAsia="en-GB"/>
        </w:rPr>
        <w:t xml:space="preserve"> 9:3 (2009), 285</w:t>
      </w:r>
      <w:r>
        <w:rPr>
          <w:rFonts w:cs="Calibri"/>
          <w:lang w:eastAsia="en-GB"/>
        </w:rPr>
        <w:t>-</w:t>
      </w:r>
      <w:r w:rsidRPr="00333238">
        <w:rPr>
          <w:rFonts w:cs="Calibri"/>
          <w:lang w:eastAsia="en-GB"/>
        </w:rPr>
        <w:t xml:space="preserve">98; Pamela Innes, ‘Ethical Problems in Archival Research: Beyond Accessibility’, </w:t>
      </w:r>
      <w:r w:rsidRPr="00333238">
        <w:rPr>
          <w:rFonts w:cs="Calibri"/>
          <w:i/>
          <w:iCs/>
          <w:lang w:eastAsia="en-GB"/>
        </w:rPr>
        <w:t>Language &amp; Communication</w:t>
      </w:r>
      <w:r w:rsidRPr="00333238">
        <w:rPr>
          <w:rFonts w:cs="Calibri"/>
          <w:lang w:eastAsia="en-GB"/>
        </w:rPr>
        <w:t>, 30:3 (2010)</w:t>
      </w:r>
      <w:r>
        <w:rPr>
          <w:rFonts w:cs="Calibri"/>
          <w:lang w:eastAsia="en-GB"/>
        </w:rPr>
        <w:t xml:space="preserve">, </w:t>
      </w:r>
      <w:r w:rsidRPr="00333238">
        <w:rPr>
          <w:rFonts w:cs="Calibri"/>
          <w:lang w:eastAsia="en-GB"/>
        </w:rPr>
        <w:t>198</w:t>
      </w:r>
      <w:r>
        <w:rPr>
          <w:rFonts w:cs="Calibri"/>
          <w:lang w:eastAsia="en-GB"/>
        </w:rPr>
        <w:t>-</w:t>
      </w:r>
      <w:r w:rsidRPr="00333238">
        <w:rPr>
          <w:rFonts w:cs="Calibri"/>
          <w:lang w:eastAsia="en-GB"/>
        </w:rPr>
        <w:t>203</w:t>
      </w:r>
      <w:r>
        <w:rPr>
          <w:rFonts w:cs="Calibri"/>
          <w:lang w:eastAsia="en-GB"/>
        </w:rPr>
        <w:t xml:space="preserve">; </w:t>
      </w:r>
      <w:r w:rsidRPr="00333238">
        <w:rPr>
          <w:rFonts w:cs="Calibri"/>
          <w:lang w:eastAsia="en-GB"/>
        </w:rPr>
        <w:t xml:space="preserve">Sue Middleton, ‘Jane’s Three Letters: Working with Documents and Archives’, in </w:t>
      </w:r>
      <w:r w:rsidRPr="00333238">
        <w:rPr>
          <w:rFonts w:cs="Calibri"/>
          <w:i/>
          <w:iCs/>
          <w:lang w:eastAsia="en-GB"/>
        </w:rPr>
        <w:t>Handbook of Qualitative Research in Education</w:t>
      </w:r>
      <w:r w:rsidRPr="00333238">
        <w:rPr>
          <w:rFonts w:cs="Calibri"/>
          <w:lang w:eastAsia="en-GB"/>
        </w:rPr>
        <w:t>, ed. by S. Delamont and A. Jones (Cheltenham: Edward Elgar, 2012), 299</w:t>
      </w:r>
      <w:r>
        <w:rPr>
          <w:rFonts w:cs="Calibri"/>
          <w:lang w:eastAsia="en-GB"/>
        </w:rPr>
        <w:t>-</w:t>
      </w:r>
      <w:r w:rsidRPr="00333238">
        <w:rPr>
          <w:rFonts w:cs="Calibri"/>
          <w:lang w:eastAsia="en-GB"/>
        </w:rPr>
        <w:t>312</w:t>
      </w:r>
      <w:r>
        <w:rPr>
          <w:rFonts w:cs="Calibri"/>
          <w:lang w:eastAsia="en-GB"/>
        </w:rPr>
        <w:t xml:space="preserve">; </w:t>
      </w:r>
      <w:r w:rsidRPr="00333238">
        <w:rPr>
          <w:rFonts w:cs="Calibri"/>
          <w:lang w:eastAsia="en-GB"/>
        </w:rPr>
        <w:t>Francesca P. L. Moore, ‘Tales from the Archive: Methodological and Ethical Issues in Historical Geography Research’</w:t>
      </w:r>
      <w:r>
        <w:rPr>
          <w:rFonts w:cs="Calibri"/>
          <w:lang w:eastAsia="en-GB"/>
        </w:rPr>
        <w:t>,</w:t>
      </w:r>
      <w:r w:rsidRPr="00333238">
        <w:rPr>
          <w:rFonts w:cs="Calibri"/>
          <w:lang w:eastAsia="en-GB"/>
        </w:rPr>
        <w:t xml:space="preserve"> </w:t>
      </w:r>
      <w:r w:rsidRPr="00333238">
        <w:rPr>
          <w:rFonts w:cs="Calibri"/>
          <w:i/>
          <w:iCs/>
          <w:lang w:eastAsia="en-GB"/>
        </w:rPr>
        <w:t>Area</w:t>
      </w:r>
      <w:r w:rsidRPr="00333238">
        <w:rPr>
          <w:rFonts w:cs="Calibri"/>
          <w:lang w:eastAsia="en-GB"/>
        </w:rPr>
        <w:t>, 42:3 (2010), 262</w:t>
      </w:r>
      <w:r>
        <w:rPr>
          <w:rFonts w:cs="Calibri"/>
          <w:lang w:eastAsia="en-GB"/>
        </w:rPr>
        <w:t>-</w:t>
      </w:r>
      <w:r w:rsidRPr="00333238">
        <w:rPr>
          <w:rFonts w:cs="Calibri"/>
          <w:lang w:eastAsia="en-GB"/>
        </w:rPr>
        <w:t>70</w:t>
      </w:r>
      <w:r>
        <w:rPr>
          <w:rFonts w:cs="Calibri"/>
          <w:lang w:eastAsia="en-GB"/>
        </w:rPr>
        <w:t xml:space="preserve">; </w:t>
      </w:r>
      <w:r w:rsidRPr="00333238">
        <w:rPr>
          <w:rFonts w:cs="Calibri"/>
          <w:lang w:eastAsia="en-GB"/>
        </w:rPr>
        <w:t xml:space="preserve">Judith Schwarz, ‘The Archivist’s Balancing Act: Helping Researchers While Protecting Individual Privacy’, </w:t>
      </w:r>
      <w:r w:rsidRPr="00333238">
        <w:rPr>
          <w:rFonts w:cs="Calibri"/>
          <w:i/>
          <w:iCs/>
          <w:lang w:eastAsia="en-GB"/>
        </w:rPr>
        <w:t>Journal of American History</w:t>
      </w:r>
      <w:r w:rsidRPr="00333238">
        <w:rPr>
          <w:rFonts w:cs="Calibri"/>
          <w:lang w:eastAsia="en-GB"/>
        </w:rPr>
        <w:t>, 79:1 (1992)</w:t>
      </w:r>
      <w:r>
        <w:rPr>
          <w:rFonts w:cs="Calibri"/>
          <w:lang w:eastAsia="en-GB"/>
        </w:rPr>
        <w:t>,</w:t>
      </w:r>
      <w:r w:rsidRPr="00333238">
        <w:rPr>
          <w:rFonts w:cs="Calibri"/>
          <w:lang w:eastAsia="en-GB"/>
        </w:rPr>
        <w:t xml:space="preserve"> 179</w:t>
      </w:r>
      <w:r>
        <w:rPr>
          <w:rFonts w:cs="Calibri"/>
          <w:lang w:eastAsia="en-GB"/>
        </w:rPr>
        <w:t>-</w:t>
      </w:r>
      <w:r w:rsidRPr="00333238">
        <w:rPr>
          <w:rFonts w:cs="Calibri"/>
          <w:lang w:eastAsia="en-GB"/>
        </w:rPr>
        <w:t>89</w:t>
      </w:r>
      <w:r>
        <w:rPr>
          <w:rFonts w:cs="Calibri"/>
          <w:lang w:eastAsia="en-GB"/>
        </w:rPr>
        <w:t xml:space="preserve">; </w:t>
      </w:r>
      <w:r w:rsidRPr="00333238">
        <w:rPr>
          <w:rFonts w:cs="Calibri"/>
          <w:lang w:eastAsia="en-GB"/>
        </w:rPr>
        <w:t xml:space="preserve">Daniel Taube and Susan Burkhardt, ‘Ethical and Legal Risks Associated with Archival Research’, </w:t>
      </w:r>
      <w:r w:rsidRPr="00333238">
        <w:rPr>
          <w:rFonts w:cs="Calibri"/>
          <w:i/>
          <w:iCs/>
          <w:lang w:eastAsia="en-GB"/>
        </w:rPr>
        <w:t>Ethics &amp; Behavior</w:t>
      </w:r>
      <w:r w:rsidRPr="00333238">
        <w:rPr>
          <w:rFonts w:cs="Calibri"/>
          <w:lang w:eastAsia="en-GB"/>
        </w:rPr>
        <w:t>, 7:1 (1997), 59</w:t>
      </w:r>
      <w:r>
        <w:rPr>
          <w:rFonts w:cs="Calibri"/>
          <w:lang w:eastAsia="en-GB"/>
        </w:rPr>
        <w:t>-</w:t>
      </w:r>
      <w:r w:rsidRPr="00333238">
        <w:rPr>
          <w:rFonts w:cs="Calibri"/>
          <w:lang w:eastAsia="en-GB"/>
        </w:rPr>
        <w:t>67</w:t>
      </w:r>
      <w:r>
        <w:rPr>
          <w:rFonts w:cs="Calibri"/>
          <w:lang w:eastAsia="en-GB"/>
        </w:rPr>
        <w:t xml:space="preserve">. </w:t>
      </w:r>
    </w:p>
  </w:footnote>
  <w:footnote w:id="48">
    <w:p w14:paraId="3B39C7CF" w14:textId="77777777" w:rsidR="00495ADE" w:rsidRDefault="00495ADE" w:rsidP="001C0102">
      <w:pPr>
        <w:pStyle w:val="FootnoteText"/>
      </w:pPr>
      <w:r>
        <w:rPr>
          <w:rStyle w:val="FootnoteReference"/>
        </w:rPr>
        <w:footnoteRef/>
      </w:r>
      <w:r>
        <w:t xml:space="preserve"> See for example </w:t>
      </w:r>
      <w:r w:rsidRPr="00C136E6">
        <w:rPr>
          <w:rFonts w:eastAsia="Times New Roman" w:cs="Calibri"/>
          <w:lang w:eastAsia="en-GB"/>
        </w:rPr>
        <w:t xml:space="preserve">Marek Tesar, ‘Ethics and Truth in Archival Research’, </w:t>
      </w:r>
      <w:r w:rsidRPr="00C136E6">
        <w:rPr>
          <w:rFonts w:eastAsia="Times New Roman" w:cs="Calibri"/>
          <w:i/>
          <w:iCs/>
          <w:lang w:eastAsia="en-GB"/>
        </w:rPr>
        <w:t>History of Education</w:t>
      </w:r>
      <w:r w:rsidRPr="00C136E6">
        <w:rPr>
          <w:rFonts w:eastAsia="Times New Roman" w:cs="Calibri"/>
          <w:lang w:eastAsia="en-GB"/>
        </w:rPr>
        <w:t>, 44:1 (2015), 101-14</w:t>
      </w:r>
      <w:r>
        <w:rPr>
          <w:rFonts w:eastAsia="Times New Roman" w:cs="Calibri"/>
          <w:lang w:eastAsia="en-GB"/>
        </w:rPr>
        <w:t xml:space="preserve">. </w:t>
      </w:r>
    </w:p>
  </w:footnote>
  <w:footnote w:id="49">
    <w:p w14:paraId="7B30FE17" w14:textId="79C742B7" w:rsidR="00E361B7" w:rsidRPr="00E361B7" w:rsidRDefault="00E361B7">
      <w:pPr>
        <w:pStyle w:val="FootnoteText"/>
        <w:rPr>
          <w:sz w:val="16"/>
          <w:szCs w:val="16"/>
        </w:rPr>
      </w:pPr>
      <w:r w:rsidRPr="00E361B7">
        <w:rPr>
          <w:rStyle w:val="FootnoteReference"/>
          <w:sz w:val="16"/>
          <w:szCs w:val="16"/>
        </w:rPr>
        <w:footnoteRef/>
      </w:r>
      <w:r w:rsidRPr="00E361B7">
        <w:rPr>
          <w:sz w:val="16"/>
          <w:szCs w:val="16"/>
        </w:rPr>
        <w:t xml:space="preserve"> </w:t>
      </w:r>
      <w:r>
        <w:t>For an instance of discussion, s</w:t>
      </w:r>
      <w:r w:rsidRPr="00E361B7">
        <w:t xml:space="preserve">ee </w:t>
      </w:r>
      <w:r w:rsidRPr="00E361B7">
        <w:rPr>
          <w:rFonts w:cs="Calibri"/>
          <w:color w:val="333333"/>
          <w:szCs w:val="18"/>
          <w:shd w:val="clear" w:color="auto" w:fill="FFFFFF"/>
        </w:rPr>
        <w:t>H</w:t>
      </w:r>
      <w:r w:rsidR="00A33AA7">
        <w:rPr>
          <w:rFonts w:cs="Calibri"/>
          <w:color w:val="333333"/>
          <w:szCs w:val="18"/>
          <w:shd w:val="clear" w:color="auto" w:fill="FFFFFF"/>
        </w:rPr>
        <w:t>olly</w:t>
      </w:r>
      <w:r w:rsidRPr="00E361B7">
        <w:rPr>
          <w:rFonts w:cs="Calibri"/>
          <w:color w:val="333333"/>
          <w:szCs w:val="18"/>
          <w:shd w:val="clear" w:color="auto" w:fill="FFFFFF"/>
        </w:rPr>
        <w:t xml:space="preserve"> L. Crossen-White, ‘Using Digital Archives in Historical Research: What Are the Ethical Concerns for a “Forgotten” Individual?’, </w:t>
      </w:r>
      <w:r w:rsidRPr="00E361B7">
        <w:rPr>
          <w:rFonts w:cs="Calibri"/>
          <w:i/>
          <w:iCs/>
          <w:color w:val="333333"/>
          <w:szCs w:val="18"/>
          <w:shd w:val="clear" w:color="auto" w:fill="FFFFFF"/>
        </w:rPr>
        <w:t>Research Ethics</w:t>
      </w:r>
      <w:r w:rsidRPr="00E361B7">
        <w:rPr>
          <w:rFonts w:cs="Calibri"/>
          <w:color w:val="333333"/>
          <w:szCs w:val="18"/>
          <w:shd w:val="clear" w:color="auto" w:fill="FFFFFF"/>
        </w:rPr>
        <w:t>, 11:2 (2015), 108–19</w:t>
      </w:r>
      <w:r>
        <w:rPr>
          <w:rFonts w:cs="Calibri"/>
          <w:color w:val="333333"/>
          <w:szCs w:val="18"/>
          <w:shd w:val="clear" w:color="auto" w:fill="FFFFFF"/>
        </w:rPr>
        <w:t xml:space="preserve">. </w:t>
      </w:r>
    </w:p>
  </w:footnote>
  <w:footnote w:id="50">
    <w:p w14:paraId="75A6C055" w14:textId="4E0A1783" w:rsidR="00076E09" w:rsidRDefault="00076E09">
      <w:pPr>
        <w:pStyle w:val="FootnoteText"/>
      </w:pPr>
      <w:r>
        <w:rPr>
          <w:rStyle w:val="FootnoteReference"/>
        </w:rPr>
        <w:footnoteRef/>
      </w:r>
      <w:r>
        <w:t xml:space="preserve"> See for instance the contributions in </w:t>
      </w:r>
      <w:r w:rsidRPr="00076E09">
        <w:rPr>
          <w:rFonts w:cs="Calibri"/>
          <w:lang w:eastAsia="en-GB"/>
        </w:rPr>
        <w:t xml:space="preserve">Constantine Sandis, (ed.), </w:t>
      </w:r>
      <w:r w:rsidRPr="00076E09">
        <w:rPr>
          <w:rFonts w:cs="Calibri"/>
          <w:i/>
          <w:iCs/>
          <w:lang w:eastAsia="en-GB"/>
        </w:rPr>
        <w:t xml:space="preserve">Cultural Heritage Ethics: Between Theory and Practice </w:t>
      </w:r>
      <w:r w:rsidRPr="00076E09">
        <w:rPr>
          <w:rFonts w:cs="Calibri"/>
          <w:lang w:eastAsia="en-GB"/>
        </w:rPr>
        <w:t xml:space="preserve">(Open Book Publishers, 2014) [accessible at </w:t>
      </w:r>
      <w:hyperlink r:id="rId43" w:history="1">
        <w:r w:rsidRPr="00076E09">
          <w:rPr>
            <w:rStyle w:val="Hyperlink"/>
          </w:rPr>
          <w:t>Cultural Heritage Ethics: Between Theory and Practice on JSTOR</w:t>
        </w:r>
      </w:hyperlink>
      <w:r w:rsidRPr="00076E09">
        <w:t xml:space="preserve">]. </w:t>
      </w:r>
    </w:p>
  </w:footnote>
  <w:footnote w:id="51">
    <w:p w14:paraId="7563B250" w14:textId="6884EE41" w:rsidR="00495ADE" w:rsidRPr="00297ADA" w:rsidRDefault="00495ADE" w:rsidP="00A210BC">
      <w:pPr>
        <w:pStyle w:val="FootnoteText"/>
      </w:pPr>
      <w:r w:rsidRPr="00297ADA">
        <w:rPr>
          <w:rStyle w:val="FootnoteReference"/>
        </w:rPr>
        <w:footnoteRef/>
      </w:r>
      <w:r w:rsidRPr="00297ADA">
        <w:t xml:space="preserve"> See </w:t>
      </w:r>
      <w:r>
        <w:t xml:space="preserve">UofG guidance on </w:t>
      </w:r>
      <w:hyperlink r:id="rId44" w:history="1">
        <w:r w:rsidRPr="00D301B2">
          <w:rPr>
            <w:rStyle w:val="Hyperlink"/>
          </w:rPr>
          <w:t>consent</w:t>
        </w:r>
      </w:hyperlink>
      <w:r>
        <w:t xml:space="preserve"> </w:t>
      </w:r>
      <w:r w:rsidRPr="00297ADA">
        <w:t xml:space="preserve">for </w:t>
      </w:r>
      <w:r>
        <w:t xml:space="preserve">further </w:t>
      </w:r>
      <w:r w:rsidRPr="00297ADA">
        <w:t>information.</w:t>
      </w:r>
    </w:p>
  </w:footnote>
  <w:footnote w:id="52">
    <w:p w14:paraId="0CBCAF49" w14:textId="6F315F6F" w:rsidR="00495ADE" w:rsidRPr="00C02CD9" w:rsidRDefault="00495ADE">
      <w:pPr>
        <w:pStyle w:val="FootnoteText"/>
      </w:pPr>
      <w:r>
        <w:rPr>
          <w:rStyle w:val="FootnoteReference"/>
        </w:rPr>
        <w:footnoteRef/>
      </w:r>
      <w:r>
        <w:t xml:space="preserve"> As UKRI guidance on GDPR indicates: ‘</w:t>
      </w:r>
      <w:r w:rsidRPr="007B76CC">
        <w:rPr>
          <w:rFonts w:cs="Calibri"/>
          <w:lang w:val="en-US"/>
        </w:rPr>
        <w:t>The most likely lawful basis for research in UKRI Institutes and in universities (as public authorities) is</w:t>
      </w:r>
      <w:r>
        <w:rPr>
          <w:rFonts w:cs="Calibri"/>
          <w:lang w:val="en-US"/>
        </w:rPr>
        <w:t xml:space="preserve"> “</w:t>
      </w:r>
      <w:r w:rsidRPr="007B76CC">
        <w:rPr>
          <w:rFonts w:cs="Calibri"/>
          <w:lang w:val="en-US"/>
        </w:rPr>
        <w:t>task in the public interest</w:t>
      </w:r>
      <w:r>
        <w:rPr>
          <w:rFonts w:cs="Calibri"/>
          <w:lang w:val="en-US"/>
        </w:rPr>
        <w:t>”</w:t>
      </w:r>
      <w:r w:rsidRPr="007B76CC">
        <w:rPr>
          <w:rFonts w:cs="Calibri"/>
          <w:lang w:val="en-US"/>
        </w:rPr>
        <w:t>. Organisations can demonstrate they meet the requirements to use this</w:t>
      </w:r>
      <w:r>
        <w:rPr>
          <w:rFonts w:cs="Calibri"/>
          <w:lang w:val="en-US"/>
        </w:rPr>
        <w:t xml:space="preserve"> </w:t>
      </w:r>
      <w:r w:rsidRPr="007B76CC">
        <w:rPr>
          <w:rFonts w:cs="Calibri"/>
          <w:lang w:val="en-US"/>
        </w:rPr>
        <w:t>lawful basis by reference to their legal constitutions, or because they are operating under a relevant</w:t>
      </w:r>
      <w:r>
        <w:rPr>
          <w:rFonts w:cs="Calibri"/>
          <w:lang w:val="en-US"/>
        </w:rPr>
        <w:t xml:space="preserve"> </w:t>
      </w:r>
      <w:r w:rsidRPr="007B76CC">
        <w:rPr>
          <w:rFonts w:cs="Calibri"/>
          <w:lang w:val="en-US"/>
        </w:rPr>
        <w:t xml:space="preserve">statute that specifies research as one of the purposes of the organisation, </w:t>
      </w:r>
      <w:proofErr w:type="gramStart"/>
      <w:r w:rsidRPr="007B76CC">
        <w:rPr>
          <w:rFonts w:cs="Calibri"/>
          <w:lang w:val="en-US"/>
        </w:rPr>
        <w:t>e.g.</w:t>
      </w:r>
      <w:proofErr w:type="gramEnd"/>
      <w:r w:rsidRPr="007B76CC">
        <w:rPr>
          <w:rFonts w:cs="Calibri"/>
          <w:lang w:val="en-US"/>
        </w:rPr>
        <w:t xml:space="preserve"> for universities:</w:t>
      </w:r>
      <w:r>
        <w:rPr>
          <w:rFonts w:cs="Calibri"/>
          <w:lang w:val="en-US"/>
        </w:rPr>
        <w:t xml:space="preserve"> </w:t>
      </w:r>
      <w:r w:rsidRPr="007B76CC">
        <w:rPr>
          <w:rFonts w:cs="Calibri"/>
          <w:lang w:val="en-US"/>
        </w:rPr>
        <w:t>University Charter, Education Reform Act, Universities Scotland Act; for UKRI research institutes:</w:t>
      </w:r>
      <w:r>
        <w:rPr>
          <w:rFonts w:cs="Calibri"/>
          <w:lang w:val="en-US"/>
        </w:rPr>
        <w:t xml:space="preserve"> </w:t>
      </w:r>
      <w:r w:rsidRPr="007B76CC">
        <w:rPr>
          <w:rFonts w:cs="Calibri"/>
          <w:lang w:val="en-US"/>
        </w:rPr>
        <w:t>Higher Education and Research Act. Using this lawful basis helps to assure research participants that</w:t>
      </w:r>
      <w:r>
        <w:rPr>
          <w:rFonts w:cs="Calibri"/>
          <w:lang w:val="en-US"/>
        </w:rPr>
        <w:t xml:space="preserve"> </w:t>
      </w:r>
      <w:r w:rsidRPr="007B76CC">
        <w:rPr>
          <w:rFonts w:cs="Calibri"/>
          <w:lang w:val="en-US"/>
        </w:rPr>
        <w:t>the organisation is credible and using their personal data for public good.</w:t>
      </w:r>
      <w:r>
        <w:rPr>
          <w:rFonts w:cs="Calibri"/>
          <w:lang w:val="en-US"/>
        </w:rPr>
        <w:t xml:space="preserve">’ </w:t>
      </w:r>
      <w:r w:rsidRPr="00C02CD9">
        <w:rPr>
          <w:rFonts w:cs="Calibri"/>
        </w:rPr>
        <w:t>(</w:t>
      </w:r>
      <w:r>
        <w:rPr>
          <w:rFonts w:cs="Calibri"/>
        </w:rPr>
        <w:t xml:space="preserve">UKRI, </w:t>
      </w:r>
      <w:r w:rsidRPr="00C02CD9">
        <w:rPr>
          <w:rFonts w:cs="Calibri"/>
        </w:rPr>
        <w:t xml:space="preserve">‘GDPR and Research: An Overview for Researchers’, accessible </w:t>
      </w:r>
      <w:hyperlink r:id="rId45" w:history="1">
        <w:r w:rsidRPr="00D301B2">
          <w:rPr>
            <w:rStyle w:val="Hyperlink"/>
            <w:rFonts w:cs="Calibri"/>
          </w:rPr>
          <w:t>here</w:t>
        </w:r>
      </w:hyperlink>
      <w:r w:rsidRPr="00C02CD9">
        <w:rPr>
          <w:rFonts w:cs="Calibri"/>
        </w:rPr>
        <w:t xml:space="preserve">).    </w:t>
      </w:r>
    </w:p>
  </w:footnote>
  <w:footnote w:id="53">
    <w:p w14:paraId="3D9D3FB0" w14:textId="4CA56C9A" w:rsidR="00495ADE" w:rsidRDefault="00495ADE" w:rsidP="00A210BC">
      <w:pPr>
        <w:pStyle w:val="FootnoteText"/>
      </w:pPr>
      <w:r>
        <w:rPr>
          <w:rStyle w:val="FootnoteReference"/>
        </w:rPr>
        <w:footnoteRef/>
      </w:r>
      <w:r>
        <w:t xml:space="preserve">See UofG guidance on </w:t>
      </w:r>
      <w:hyperlink r:id="rId46" w:history="1">
        <w:r w:rsidRPr="00D301B2">
          <w:rPr>
            <w:rStyle w:val="Hyperlink"/>
          </w:rPr>
          <w:t>processing</w:t>
        </w:r>
      </w:hyperlink>
      <w:r>
        <w:t xml:space="preserve"> for further information. </w:t>
      </w:r>
    </w:p>
  </w:footnote>
  <w:footnote w:id="54">
    <w:p w14:paraId="0C4BEB4E" w14:textId="16121D24" w:rsidR="00495ADE" w:rsidRDefault="00495ADE">
      <w:pPr>
        <w:pStyle w:val="FootnoteText"/>
      </w:pPr>
      <w:r>
        <w:rPr>
          <w:rStyle w:val="FootnoteReference"/>
        </w:rPr>
        <w:footnoteRef/>
      </w:r>
      <w:r>
        <w:t xml:space="preserve"> Participants should be advised that objections can be submitted via the Data Protection and Freedom of Information proforma available </w:t>
      </w:r>
      <w:hyperlink r:id="rId47" w:history="1">
        <w:r w:rsidRPr="00D301B2">
          <w:rPr>
            <w:rStyle w:val="Hyperlink"/>
          </w:rPr>
          <w:t>here</w:t>
        </w:r>
      </w:hyperlink>
      <w:r>
        <w:rPr>
          <w:rStyle w:val="Hyperlink"/>
        </w:rPr>
        <w:t xml:space="preserve">. </w:t>
      </w:r>
    </w:p>
  </w:footnote>
  <w:footnote w:id="55">
    <w:p w14:paraId="54A1174E" w14:textId="08D61CA1" w:rsidR="00495ADE" w:rsidRDefault="00495ADE">
      <w:pPr>
        <w:pStyle w:val="FootnoteText"/>
      </w:pPr>
      <w:r>
        <w:rPr>
          <w:rStyle w:val="FootnoteReference"/>
        </w:rPr>
        <w:footnoteRef/>
      </w:r>
      <w:r>
        <w:t xml:space="preserve"> There have been various prominent instances in medical and scientific research in this regard, notably relating to public health issues such as smoking or vaping, with research projects funded by tobacco companies. Another problematic area is research advancing scepticism about the impact of climate change (for an overview of issues and discussions see </w:t>
      </w:r>
      <w:hyperlink r:id="rId48" w:history="1">
        <w:r>
          <w:rPr>
            <w:rStyle w:val="Hyperlink"/>
          </w:rPr>
          <w:t>https://en.wikipedia.org/wiki/Climate_change_denial</w:t>
        </w:r>
      </w:hyperlink>
      <w:r>
        <w:t xml:space="preserve">). </w:t>
      </w:r>
    </w:p>
  </w:footnote>
  <w:footnote w:id="56">
    <w:p w14:paraId="4307F968" w14:textId="77777777" w:rsidR="00495ADE" w:rsidRPr="00297ADA" w:rsidRDefault="00495ADE" w:rsidP="00A210BC">
      <w:pPr>
        <w:pStyle w:val="FootnoteText"/>
      </w:pPr>
      <w:r w:rsidRPr="00297ADA">
        <w:rPr>
          <w:rStyle w:val="FootnoteReference"/>
        </w:rPr>
        <w:footnoteRef/>
      </w:r>
      <w:r w:rsidRPr="00297ADA">
        <w:t xml:space="preserve"> ‘The principles of data protection should apply to any information concerning an identified or identifiable natural person. […] The principles of data protection should […] not apply to anonymous information, namely information which does not relate to an identified or identifiable natural person or to personal data rendered anonymous in such a manner that the data subject is not or no longer identifiable. This Regulation does not therefore concern the processing of such anonymous information, including for statistical or research purposes.’ (GDPR, § 26). </w:t>
      </w:r>
    </w:p>
  </w:footnote>
  <w:footnote w:id="57">
    <w:p w14:paraId="23F7DE1B" w14:textId="77777777" w:rsidR="00495ADE" w:rsidRDefault="00495ADE" w:rsidP="00A210BC">
      <w:pPr>
        <w:pStyle w:val="FootnoteText"/>
      </w:pPr>
      <w:r>
        <w:rPr>
          <w:rStyle w:val="FootnoteReference"/>
        </w:rPr>
        <w:footnoteRef/>
      </w:r>
      <w:r>
        <w:t xml:space="preserve"> In terms of GDPR, where data allows for natural persons to be identified through triangulation and cross-reference, it is deemed to be ‘</w:t>
      </w:r>
      <w:proofErr w:type="gramStart"/>
      <w:r>
        <w:t>pseudonymous’</w:t>
      </w:r>
      <w:proofErr w:type="gramEnd"/>
      <w:r>
        <w:t xml:space="preserve">. </w:t>
      </w:r>
    </w:p>
  </w:footnote>
  <w:footnote w:id="58">
    <w:p w14:paraId="4AF3743A" w14:textId="77777777" w:rsidR="00495ADE" w:rsidRPr="00297ADA" w:rsidRDefault="00495ADE" w:rsidP="006024D9">
      <w:pPr>
        <w:pStyle w:val="FootnoteText"/>
        <w:spacing w:after="60"/>
      </w:pPr>
      <w:r w:rsidRPr="00297ADA">
        <w:rPr>
          <w:rStyle w:val="FootnoteReference"/>
        </w:rPr>
        <w:footnoteRef/>
      </w:r>
      <w:r w:rsidRPr="00297ADA">
        <w:t xml:space="preserve"> See Regulation (EU) 2016/679 of the European Parliament and of the Council (article 26) in this regard: ‘The principles of data protection should apply to any information concerning an identified or identifiable natural person. Personal data which have undergone pseudonymisation, which could be attributed to a natural person </w:t>
      </w:r>
      <w:proofErr w:type="gramStart"/>
      <w:r w:rsidRPr="00297ADA">
        <w:t>by the use of</w:t>
      </w:r>
      <w:proofErr w:type="gramEnd"/>
      <w:r w:rsidRPr="00297ADA">
        <w:t xml:space="preserve"> additional information should be considered to be information on an identifiable natural person. </w:t>
      </w:r>
      <w:r w:rsidRPr="00297ADA">
        <w:rPr>
          <w:i/>
          <w:iCs/>
        </w:rPr>
        <w:t>To determine whether a natural person is identifiable, account should be taken of all the means reasonably likely to be used, such as singling out, either by the controller or by another person to identify the natural person directly or indirectly. To ascertain whether means are reasonably likely to be used to identify the natural person, account should be taken of all objective factors, such as the costs of and the amount of time required for identification, taking into consideration the available technology at the time of the processing and technological developments. The principles of data protection should therefore not apply to anonymous information, namely information which does not relate to an identified or identifiable natural person or to personal data rendered anonymous in such a manner that the data subject is not or no longer identifiable.</w:t>
      </w:r>
      <w:r w:rsidRPr="00297ADA">
        <w:t xml:space="preserve"> This Regulation does not therefore concern the processing of such anonymous information, including for statistical or research purposes.’ (emphasis added). </w:t>
      </w:r>
    </w:p>
  </w:footnote>
  <w:footnote w:id="59">
    <w:p w14:paraId="6A869651" w14:textId="40BC1906" w:rsidR="00495ADE" w:rsidRDefault="00495ADE" w:rsidP="00443C34">
      <w:pPr>
        <w:pStyle w:val="FootnoteText"/>
      </w:pPr>
      <w:r>
        <w:rPr>
          <w:rStyle w:val="FootnoteReference"/>
        </w:rPr>
        <w:footnoteRef/>
      </w:r>
      <w:r>
        <w:t xml:space="preserve"> See UofG guidance on </w:t>
      </w:r>
      <w:hyperlink r:id="rId49" w:history="1">
        <w:r w:rsidRPr="00D301B2">
          <w:rPr>
            <w:rStyle w:val="Hyperlink"/>
          </w:rPr>
          <w:t>DPIA</w:t>
        </w:r>
      </w:hyperlink>
      <w:r>
        <w:t xml:space="preserve">s for further information. </w:t>
      </w:r>
    </w:p>
  </w:footnote>
  <w:footnote w:id="60">
    <w:p w14:paraId="78BEA936" w14:textId="77777777" w:rsidR="00495ADE" w:rsidRPr="00297ADA" w:rsidRDefault="00495ADE" w:rsidP="006024D9">
      <w:pPr>
        <w:pStyle w:val="FootnoteText"/>
        <w:spacing w:after="60"/>
      </w:pPr>
      <w:r w:rsidRPr="00297ADA">
        <w:rPr>
          <w:rStyle w:val="FootnoteReference"/>
        </w:rPr>
        <w:footnoteRef/>
      </w:r>
      <w:r w:rsidRPr="00297ADA">
        <w:t xml:space="preserve"> Even before discussions relating to GDPR, pseudonym use was noted as potenti</w:t>
      </w:r>
      <w:r>
        <w:t>ally problematic in this regard. F</w:t>
      </w:r>
      <w:r w:rsidRPr="00297ADA">
        <w:t xml:space="preserve">or instance, it typically follows participant gender and is thereby still minimally identifying of the ‘natural person’. On problems associated with the issue generally, see ‘Pseudonym’ in </w:t>
      </w:r>
      <w:r w:rsidRPr="00297ADA">
        <w:rPr>
          <w:i/>
          <w:iCs/>
        </w:rPr>
        <w:t>The SAGE Encyclopaedia of Qualitative Research Methods</w:t>
      </w:r>
      <w:r w:rsidRPr="00297ADA">
        <w:t xml:space="preserve">, ed. by Lisa M. Given (2008) [click </w:t>
      </w:r>
      <w:hyperlink r:id="rId50" w:history="1">
        <w:r w:rsidRPr="00297ADA">
          <w:rPr>
            <w:rStyle w:val="Hyperlink"/>
          </w:rPr>
          <w:t>here</w:t>
        </w:r>
      </w:hyperlink>
      <w:r w:rsidRPr="00297ADA">
        <w:t xml:space="preserve"> for access]. </w:t>
      </w:r>
    </w:p>
  </w:footnote>
  <w:footnote w:id="61">
    <w:p w14:paraId="6469B601" w14:textId="34294B0E" w:rsidR="0068268A" w:rsidRDefault="0068268A">
      <w:pPr>
        <w:pStyle w:val="FootnoteText"/>
      </w:pPr>
      <w:r>
        <w:rPr>
          <w:rStyle w:val="FootnoteReference"/>
        </w:rPr>
        <w:footnoteRef/>
      </w:r>
      <w:r>
        <w:t xml:space="preserve"> There are exceptions to this</w:t>
      </w:r>
      <w:r w:rsidR="00F64C9C">
        <w:t xml:space="preserve">, </w:t>
      </w:r>
      <w:r w:rsidR="00C70E96">
        <w:t>notably</w:t>
      </w:r>
      <w:r w:rsidR="00F64C9C">
        <w:t xml:space="preserve"> UG dissertation projects </w:t>
      </w:r>
      <w:r w:rsidR="00EB6BAF">
        <w:t xml:space="preserve">where the data gathered </w:t>
      </w:r>
      <w:r w:rsidR="00C70E96">
        <w:t>is intended for use</w:t>
      </w:r>
      <w:r w:rsidR="00EB6BAF">
        <w:t xml:space="preserve"> </w:t>
      </w:r>
      <w:r w:rsidR="00513FCB">
        <w:t xml:space="preserve">as part of the supervisor’s </w:t>
      </w:r>
      <w:r w:rsidR="00DF4E07">
        <w:t xml:space="preserve">future </w:t>
      </w:r>
      <w:r w:rsidR="00513FCB">
        <w:t>research</w:t>
      </w:r>
      <w:r w:rsidR="00DF4E07">
        <w:t xml:space="preserve">. </w:t>
      </w:r>
    </w:p>
  </w:footnote>
  <w:footnote w:id="62">
    <w:p w14:paraId="456E7C25" w14:textId="65E0E8AD" w:rsidR="00495ADE" w:rsidRPr="00724671" w:rsidRDefault="00495ADE">
      <w:pPr>
        <w:pStyle w:val="FootnoteText"/>
        <w:rPr>
          <w:rFonts w:cs="Calibri"/>
        </w:rPr>
      </w:pPr>
      <w:r w:rsidRPr="00724671">
        <w:rPr>
          <w:rStyle w:val="FootnoteReference"/>
          <w:rFonts w:cs="Calibri"/>
        </w:rPr>
        <w:footnoteRef/>
      </w:r>
      <w:r w:rsidRPr="00724671">
        <w:rPr>
          <w:rFonts w:cs="Calibri"/>
        </w:rPr>
        <w:t xml:space="preserve"> </w:t>
      </w:r>
      <w:r w:rsidR="00D434B1">
        <w:rPr>
          <w:rFonts w:cs="Calibri"/>
          <w:color w:val="000000"/>
        </w:rPr>
        <w:t>As noted above, i</w:t>
      </w:r>
      <w:r w:rsidRPr="00724671">
        <w:rPr>
          <w:rFonts w:cs="Calibri"/>
          <w:color w:val="000000"/>
        </w:rPr>
        <w:t xml:space="preserve">dentifiers/ pseudonyms must not be recorded on </w:t>
      </w:r>
      <w:r w:rsidR="00D434B1">
        <w:rPr>
          <w:rFonts w:cs="Calibri"/>
          <w:color w:val="000000"/>
        </w:rPr>
        <w:t>agreement</w:t>
      </w:r>
      <w:r w:rsidRPr="00724671">
        <w:rPr>
          <w:rFonts w:cs="Calibri"/>
          <w:color w:val="000000"/>
        </w:rPr>
        <w:t xml:space="preserve"> forms.</w:t>
      </w:r>
    </w:p>
  </w:footnote>
  <w:footnote w:id="63">
    <w:p w14:paraId="3A9D7746" w14:textId="77777777" w:rsidR="00495ADE" w:rsidRPr="00297ADA" w:rsidRDefault="00495ADE" w:rsidP="006024D9">
      <w:pPr>
        <w:pStyle w:val="FootnoteText"/>
        <w:spacing w:after="60"/>
      </w:pPr>
      <w:r w:rsidRPr="00297ADA">
        <w:rPr>
          <w:rStyle w:val="FootnoteReference"/>
        </w:rPr>
        <w:footnoteRef/>
      </w:r>
      <w:r w:rsidRPr="00297ADA">
        <w:t xml:space="preserve"> This can be for reasons of consolidating academic engagement/ public profile or asserting intellectual property </w:t>
      </w:r>
      <w:proofErr w:type="gramStart"/>
      <w:r w:rsidRPr="00297ADA">
        <w:t>with regard to</w:t>
      </w:r>
      <w:proofErr w:type="gramEnd"/>
      <w:r w:rsidRPr="00297ADA">
        <w:t xml:space="preserve"> practice. In such cases the research can benefit participants. </w:t>
      </w:r>
    </w:p>
  </w:footnote>
  <w:footnote w:id="64">
    <w:p w14:paraId="7ACDBDA8" w14:textId="77777777" w:rsidR="00495ADE" w:rsidRPr="00297ADA" w:rsidRDefault="00495ADE" w:rsidP="006024D9">
      <w:pPr>
        <w:pStyle w:val="FootnoteText"/>
        <w:spacing w:after="60"/>
      </w:pPr>
      <w:r w:rsidRPr="00297ADA">
        <w:rPr>
          <w:rStyle w:val="FootnoteReference"/>
        </w:rPr>
        <w:footnoteRef/>
      </w:r>
      <w:r w:rsidRPr="00297ADA">
        <w:t xml:space="preserve"> For applications involving significant potential risk or sensitive issues, it is not uncommon for even very well formulated applications to be </w:t>
      </w:r>
      <w:proofErr w:type="gramStart"/>
      <w:r w:rsidRPr="00297ADA">
        <w:t>referred back</w:t>
      </w:r>
      <w:proofErr w:type="gramEnd"/>
      <w:r w:rsidRPr="00297ADA">
        <w:t xml:space="preserve"> as requiring major changes. This is quite often reflective of the level of scrutiny appropriate to the nature of the project rather than of notable/ worrying deficiency in the application materials. </w:t>
      </w:r>
    </w:p>
  </w:footnote>
  <w:footnote w:id="65">
    <w:p w14:paraId="41F1C23A" w14:textId="77777777" w:rsidR="00495ADE" w:rsidRPr="00297ADA" w:rsidRDefault="00495ADE">
      <w:pPr>
        <w:pStyle w:val="FootnoteText"/>
      </w:pPr>
      <w:r w:rsidRPr="00297ADA">
        <w:rPr>
          <w:rStyle w:val="FootnoteReference"/>
        </w:rPr>
        <w:footnoteRef/>
      </w:r>
      <w:r w:rsidRPr="00297ADA">
        <w:t xml:space="preserve"> See </w:t>
      </w:r>
      <w:hyperlink r:id="rId51" w:history="1">
        <w:r w:rsidRPr="00297ADA">
          <w:rPr>
            <w:rStyle w:val="Hyperlink"/>
          </w:rPr>
          <w:t>https://www.gla.ac.uk/myglasgow/dpfoioffice/gdpr/personaldatabreaches/</w:t>
        </w:r>
      </w:hyperlink>
      <w:r w:rsidRPr="00297ADA">
        <w:t xml:space="preserve"> for flowchart. </w:t>
      </w:r>
    </w:p>
  </w:footnote>
  <w:footnote w:id="66">
    <w:p w14:paraId="401D110D" w14:textId="1C1CE92E" w:rsidR="006929BE" w:rsidRDefault="006929BE" w:rsidP="006929BE">
      <w:pPr>
        <w:pStyle w:val="FootnoteText"/>
      </w:pPr>
      <w:r>
        <w:rPr>
          <w:rStyle w:val="FootnoteReference"/>
        </w:rPr>
        <w:footnoteRef/>
      </w:r>
      <w:r>
        <w:t xml:space="preserve"> See for instance guidelines and policy provided by </w:t>
      </w:r>
      <w:hyperlink r:id="rId52" w:history="1">
        <w:r w:rsidRPr="00C443E4">
          <w:rPr>
            <w:rStyle w:val="Hyperlink"/>
          </w:rPr>
          <w:t>University of Cambridge</w:t>
        </w:r>
      </w:hyperlink>
      <w:r>
        <w:t xml:space="preserve"> (Archaeology), </w:t>
      </w:r>
      <w:hyperlink r:id="rId53" w:history="1">
        <w:r w:rsidRPr="00C443E4">
          <w:rPr>
            <w:rStyle w:val="Hyperlink"/>
          </w:rPr>
          <w:t>Durham University</w:t>
        </w:r>
      </w:hyperlink>
      <w:r>
        <w:t xml:space="preserve">, </w:t>
      </w:r>
      <w:hyperlink r:id="rId54" w:history="1">
        <w:r w:rsidRPr="00C443E4">
          <w:rPr>
            <w:rStyle w:val="Hyperlink"/>
          </w:rPr>
          <w:t>University of Edinburgh</w:t>
        </w:r>
      </w:hyperlink>
      <w:r>
        <w:t xml:space="preserve"> (Archaeology), </w:t>
      </w:r>
      <w:hyperlink r:id="rId55" w:history="1">
        <w:r w:rsidRPr="00C443E4">
          <w:rPr>
            <w:rStyle w:val="Hyperlink"/>
          </w:rPr>
          <w:t>UCL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48"/>
      <w:gridCol w:w="4846"/>
    </w:tblGrid>
    <w:tr w:rsidR="000E0EEE" w14:paraId="7D20A757" w14:textId="77777777" w:rsidTr="00486A6B">
      <w:trPr>
        <w:trHeight w:val="915"/>
      </w:trPr>
      <w:tc>
        <w:tcPr>
          <w:tcW w:w="4448" w:type="dxa"/>
        </w:tcPr>
        <w:p w14:paraId="1A58A44A" w14:textId="7EA8CF07" w:rsidR="000E0EEE" w:rsidRDefault="003A5617" w:rsidP="000E0EEE">
          <w:pPr>
            <w:pStyle w:val="Header"/>
          </w:pPr>
          <w:r w:rsidRPr="00CA0C50">
            <w:rPr>
              <w:noProof/>
            </w:rPr>
            <w:drawing>
              <wp:inline distT="0" distB="0" distL="0" distR="0" wp14:anchorId="2D1B2BF7" wp14:editId="06727648">
                <wp:extent cx="1631576" cy="1081044"/>
                <wp:effectExtent l="0" t="0" r="0" b="0"/>
                <wp:docPr id="745215701" name="Picture 74521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04235" name=""/>
                        <pic:cNvPicPr/>
                      </pic:nvPicPr>
                      <pic:blipFill>
                        <a:blip r:embed="rId1"/>
                        <a:stretch>
                          <a:fillRect/>
                        </a:stretch>
                      </pic:blipFill>
                      <pic:spPr>
                        <a:xfrm>
                          <a:off x="0" y="0"/>
                          <a:ext cx="1667585" cy="1104903"/>
                        </a:xfrm>
                        <a:prstGeom prst="rect">
                          <a:avLst/>
                        </a:prstGeom>
                      </pic:spPr>
                    </pic:pic>
                  </a:graphicData>
                </a:graphic>
              </wp:inline>
            </w:drawing>
          </w:r>
        </w:p>
      </w:tc>
      <w:tc>
        <w:tcPr>
          <w:tcW w:w="4846" w:type="dxa"/>
        </w:tcPr>
        <w:p w14:paraId="195C1865" w14:textId="18DFC19E" w:rsidR="000E0EEE" w:rsidRDefault="000E0EEE" w:rsidP="000E0EEE">
          <w:pPr>
            <w:pStyle w:val="Header"/>
            <w:jc w:val="right"/>
          </w:pPr>
        </w:p>
      </w:tc>
    </w:tr>
  </w:tbl>
  <w:p w14:paraId="1ACE94EC" w14:textId="77777777" w:rsidR="00495ADE" w:rsidRPr="008E3479" w:rsidRDefault="00495ADE" w:rsidP="00442E24">
    <w:pPr>
      <w:pStyle w:val="Header"/>
      <w:rPr>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117"/>
    <w:multiLevelType w:val="hybridMultilevel"/>
    <w:tmpl w:val="3F2AA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F5561D"/>
    <w:multiLevelType w:val="hybridMultilevel"/>
    <w:tmpl w:val="3FDEBCFA"/>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096F37"/>
    <w:multiLevelType w:val="multilevel"/>
    <w:tmpl w:val="7868C2F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A54D96"/>
    <w:multiLevelType w:val="multilevel"/>
    <w:tmpl w:val="7868C2F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836463"/>
    <w:multiLevelType w:val="hybridMultilevel"/>
    <w:tmpl w:val="D334F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A71574"/>
    <w:multiLevelType w:val="hybridMultilevel"/>
    <w:tmpl w:val="827E8D00"/>
    <w:lvl w:ilvl="0" w:tplc="0809000F">
      <w:start w:val="1"/>
      <w:numFmt w:val="decimal"/>
      <w:lvlText w:val="%1."/>
      <w:lvlJc w:val="left"/>
      <w:pPr>
        <w:tabs>
          <w:tab w:val="num" w:pos="360"/>
        </w:tabs>
        <w:ind w:left="360" w:hanging="360"/>
      </w:pPr>
      <w:rPr>
        <w:rFonts w:hint="default"/>
      </w:rPr>
    </w:lvl>
    <w:lvl w:ilvl="1" w:tplc="5030A012" w:tentative="1">
      <w:start w:val="1"/>
      <w:numFmt w:val="bullet"/>
      <w:lvlText w:val="•"/>
      <w:lvlJc w:val="left"/>
      <w:pPr>
        <w:tabs>
          <w:tab w:val="num" w:pos="1080"/>
        </w:tabs>
        <w:ind w:left="1080" w:hanging="360"/>
      </w:pPr>
      <w:rPr>
        <w:rFonts w:ascii="Arial" w:hAnsi="Arial" w:hint="default"/>
      </w:rPr>
    </w:lvl>
    <w:lvl w:ilvl="2" w:tplc="4C6AD156" w:tentative="1">
      <w:start w:val="1"/>
      <w:numFmt w:val="bullet"/>
      <w:lvlText w:val="•"/>
      <w:lvlJc w:val="left"/>
      <w:pPr>
        <w:tabs>
          <w:tab w:val="num" w:pos="1800"/>
        </w:tabs>
        <w:ind w:left="1800" w:hanging="360"/>
      </w:pPr>
      <w:rPr>
        <w:rFonts w:ascii="Arial" w:hAnsi="Arial" w:hint="default"/>
      </w:rPr>
    </w:lvl>
    <w:lvl w:ilvl="3" w:tplc="6C8A8632" w:tentative="1">
      <w:start w:val="1"/>
      <w:numFmt w:val="bullet"/>
      <w:lvlText w:val="•"/>
      <w:lvlJc w:val="left"/>
      <w:pPr>
        <w:tabs>
          <w:tab w:val="num" w:pos="2520"/>
        </w:tabs>
        <w:ind w:left="2520" w:hanging="360"/>
      </w:pPr>
      <w:rPr>
        <w:rFonts w:ascii="Arial" w:hAnsi="Arial" w:hint="default"/>
      </w:rPr>
    </w:lvl>
    <w:lvl w:ilvl="4" w:tplc="97ECA3D6" w:tentative="1">
      <w:start w:val="1"/>
      <w:numFmt w:val="bullet"/>
      <w:lvlText w:val="•"/>
      <w:lvlJc w:val="left"/>
      <w:pPr>
        <w:tabs>
          <w:tab w:val="num" w:pos="3240"/>
        </w:tabs>
        <w:ind w:left="3240" w:hanging="360"/>
      </w:pPr>
      <w:rPr>
        <w:rFonts w:ascii="Arial" w:hAnsi="Arial" w:hint="default"/>
      </w:rPr>
    </w:lvl>
    <w:lvl w:ilvl="5" w:tplc="D7CE9FE4" w:tentative="1">
      <w:start w:val="1"/>
      <w:numFmt w:val="bullet"/>
      <w:lvlText w:val="•"/>
      <w:lvlJc w:val="left"/>
      <w:pPr>
        <w:tabs>
          <w:tab w:val="num" w:pos="3960"/>
        </w:tabs>
        <w:ind w:left="3960" w:hanging="360"/>
      </w:pPr>
      <w:rPr>
        <w:rFonts w:ascii="Arial" w:hAnsi="Arial" w:hint="default"/>
      </w:rPr>
    </w:lvl>
    <w:lvl w:ilvl="6" w:tplc="6220BE54" w:tentative="1">
      <w:start w:val="1"/>
      <w:numFmt w:val="bullet"/>
      <w:lvlText w:val="•"/>
      <w:lvlJc w:val="left"/>
      <w:pPr>
        <w:tabs>
          <w:tab w:val="num" w:pos="4680"/>
        </w:tabs>
        <w:ind w:left="4680" w:hanging="360"/>
      </w:pPr>
      <w:rPr>
        <w:rFonts w:ascii="Arial" w:hAnsi="Arial" w:hint="default"/>
      </w:rPr>
    </w:lvl>
    <w:lvl w:ilvl="7" w:tplc="40C2B4D4" w:tentative="1">
      <w:start w:val="1"/>
      <w:numFmt w:val="bullet"/>
      <w:lvlText w:val="•"/>
      <w:lvlJc w:val="left"/>
      <w:pPr>
        <w:tabs>
          <w:tab w:val="num" w:pos="5400"/>
        </w:tabs>
        <w:ind w:left="5400" w:hanging="360"/>
      </w:pPr>
      <w:rPr>
        <w:rFonts w:ascii="Arial" w:hAnsi="Arial" w:hint="default"/>
      </w:rPr>
    </w:lvl>
    <w:lvl w:ilvl="8" w:tplc="D4E628A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97740D6"/>
    <w:multiLevelType w:val="hybridMultilevel"/>
    <w:tmpl w:val="84423FF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AF871B8"/>
    <w:multiLevelType w:val="hybridMultilevel"/>
    <w:tmpl w:val="E48C7642"/>
    <w:lvl w:ilvl="0" w:tplc="A600E54A">
      <w:start w:val="1"/>
      <w:numFmt w:val="decimal"/>
      <w:lvlText w:val="%1."/>
      <w:lvlJc w:val="left"/>
      <w:pPr>
        <w:ind w:left="720" w:hanging="720"/>
      </w:pPr>
      <w:rPr>
        <w:rFonts w:cstheme="minorBidi"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D687695"/>
    <w:multiLevelType w:val="hybridMultilevel"/>
    <w:tmpl w:val="1D12983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3E28DA"/>
    <w:multiLevelType w:val="hybridMultilevel"/>
    <w:tmpl w:val="01A67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2229A5"/>
    <w:multiLevelType w:val="hybridMultilevel"/>
    <w:tmpl w:val="D2C698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DB243D"/>
    <w:multiLevelType w:val="singleLevel"/>
    <w:tmpl w:val="11809A90"/>
    <w:lvl w:ilvl="0">
      <w:start w:val="1"/>
      <w:numFmt w:val="upperLetter"/>
      <w:pStyle w:val="Heading1"/>
      <w:lvlText w:val="%1."/>
      <w:lvlJc w:val="left"/>
      <w:pPr>
        <w:tabs>
          <w:tab w:val="num" w:pos="360"/>
        </w:tabs>
        <w:ind w:left="360" w:hanging="360"/>
      </w:pPr>
      <w:rPr>
        <w:rFonts w:hint="default"/>
      </w:rPr>
    </w:lvl>
  </w:abstractNum>
  <w:abstractNum w:abstractNumId="12" w15:restartNumberingAfterBreak="0">
    <w:nsid w:val="22041980"/>
    <w:multiLevelType w:val="hybridMultilevel"/>
    <w:tmpl w:val="E9A4B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3033F0"/>
    <w:multiLevelType w:val="hybridMultilevel"/>
    <w:tmpl w:val="781415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79713A"/>
    <w:multiLevelType w:val="hybridMultilevel"/>
    <w:tmpl w:val="82EE4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954EE8"/>
    <w:multiLevelType w:val="hybridMultilevel"/>
    <w:tmpl w:val="E7764A2E"/>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525541"/>
    <w:multiLevelType w:val="hybridMultilevel"/>
    <w:tmpl w:val="C5FE2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6C56CC"/>
    <w:multiLevelType w:val="hybridMultilevel"/>
    <w:tmpl w:val="1C66F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80565F"/>
    <w:multiLevelType w:val="hybridMultilevel"/>
    <w:tmpl w:val="7018C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3303F3"/>
    <w:multiLevelType w:val="hybridMultilevel"/>
    <w:tmpl w:val="7E76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3F51C5"/>
    <w:multiLevelType w:val="hybridMultilevel"/>
    <w:tmpl w:val="8E1423C4"/>
    <w:lvl w:ilvl="0" w:tplc="7BB8D0DE">
      <w:start w:val="1"/>
      <w:numFmt w:val="bullet"/>
      <w:lvlText w:val="•"/>
      <w:lvlJc w:val="left"/>
      <w:pPr>
        <w:tabs>
          <w:tab w:val="num" w:pos="360"/>
        </w:tabs>
        <w:ind w:left="360" w:hanging="360"/>
      </w:pPr>
      <w:rPr>
        <w:rFonts w:ascii="Arial" w:hAnsi="Arial" w:hint="default"/>
      </w:rPr>
    </w:lvl>
    <w:lvl w:ilvl="1" w:tplc="77D479A6" w:tentative="1">
      <w:start w:val="1"/>
      <w:numFmt w:val="bullet"/>
      <w:lvlText w:val="•"/>
      <w:lvlJc w:val="left"/>
      <w:pPr>
        <w:tabs>
          <w:tab w:val="num" w:pos="1080"/>
        </w:tabs>
        <w:ind w:left="1080" w:hanging="360"/>
      </w:pPr>
      <w:rPr>
        <w:rFonts w:ascii="Arial" w:hAnsi="Arial" w:hint="default"/>
      </w:rPr>
    </w:lvl>
    <w:lvl w:ilvl="2" w:tplc="74AAF98E" w:tentative="1">
      <w:start w:val="1"/>
      <w:numFmt w:val="bullet"/>
      <w:lvlText w:val="•"/>
      <w:lvlJc w:val="left"/>
      <w:pPr>
        <w:tabs>
          <w:tab w:val="num" w:pos="1800"/>
        </w:tabs>
        <w:ind w:left="1800" w:hanging="360"/>
      </w:pPr>
      <w:rPr>
        <w:rFonts w:ascii="Arial" w:hAnsi="Arial" w:hint="default"/>
      </w:rPr>
    </w:lvl>
    <w:lvl w:ilvl="3" w:tplc="7D26A30A" w:tentative="1">
      <w:start w:val="1"/>
      <w:numFmt w:val="bullet"/>
      <w:lvlText w:val="•"/>
      <w:lvlJc w:val="left"/>
      <w:pPr>
        <w:tabs>
          <w:tab w:val="num" w:pos="2520"/>
        </w:tabs>
        <w:ind w:left="2520" w:hanging="360"/>
      </w:pPr>
      <w:rPr>
        <w:rFonts w:ascii="Arial" w:hAnsi="Arial" w:hint="default"/>
      </w:rPr>
    </w:lvl>
    <w:lvl w:ilvl="4" w:tplc="3F4465FE" w:tentative="1">
      <w:start w:val="1"/>
      <w:numFmt w:val="bullet"/>
      <w:lvlText w:val="•"/>
      <w:lvlJc w:val="left"/>
      <w:pPr>
        <w:tabs>
          <w:tab w:val="num" w:pos="3240"/>
        </w:tabs>
        <w:ind w:left="3240" w:hanging="360"/>
      </w:pPr>
      <w:rPr>
        <w:rFonts w:ascii="Arial" w:hAnsi="Arial" w:hint="default"/>
      </w:rPr>
    </w:lvl>
    <w:lvl w:ilvl="5" w:tplc="529A5A96" w:tentative="1">
      <w:start w:val="1"/>
      <w:numFmt w:val="bullet"/>
      <w:lvlText w:val="•"/>
      <w:lvlJc w:val="left"/>
      <w:pPr>
        <w:tabs>
          <w:tab w:val="num" w:pos="3960"/>
        </w:tabs>
        <w:ind w:left="3960" w:hanging="360"/>
      </w:pPr>
      <w:rPr>
        <w:rFonts w:ascii="Arial" w:hAnsi="Arial" w:hint="default"/>
      </w:rPr>
    </w:lvl>
    <w:lvl w:ilvl="6" w:tplc="ABC08A80" w:tentative="1">
      <w:start w:val="1"/>
      <w:numFmt w:val="bullet"/>
      <w:lvlText w:val="•"/>
      <w:lvlJc w:val="left"/>
      <w:pPr>
        <w:tabs>
          <w:tab w:val="num" w:pos="4680"/>
        </w:tabs>
        <w:ind w:left="4680" w:hanging="360"/>
      </w:pPr>
      <w:rPr>
        <w:rFonts w:ascii="Arial" w:hAnsi="Arial" w:hint="default"/>
      </w:rPr>
    </w:lvl>
    <w:lvl w:ilvl="7" w:tplc="D3C81CEA" w:tentative="1">
      <w:start w:val="1"/>
      <w:numFmt w:val="bullet"/>
      <w:lvlText w:val="•"/>
      <w:lvlJc w:val="left"/>
      <w:pPr>
        <w:tabs>
          <w:tab w:val="num" w:pos="5400"/>
        </w:tabs>
        <w:ind w:left="5400" w:hanging="360"/>
      </w:pPr>
      <w:rPr>
        <w:rFonts w:ascii="Arial" w:hAnsi="Arial" w:hint="default"/>
      </w:rPr>
    </w:lvl>
    <w:lvl w:ilvl="8" w:tplc="AEE628E4"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333573A"/>
    <w:multiLevelType w:val="hybridMultilevel"/>
    <w:tmpl w:val="1D2C922C"/>
    <w:lvl w:ilvl="0" w:tplc="A600E54A">
      <w:start w:val="1"/>
      <w:numFmt w:val="decimal"/>
      <w:lvlText w:val="%1."/>
      <w:lvlJc w:val="left"/>
      <w:pPr>
        <w:ind w:left="1080" w:hanging="720"/>
      </w:pPr>
      <w:rPr>
        <w:rFonts w:cstheme="minorBidi"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CE19D7"/>
    <w:multiLevelType w:val="hybridMultilevel"/>
    <w:tmpl w:val="22A0CB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922DF"/>
    <w:multiLevelType w:val="hybridMultilevel"/>
    <w:tmpl w:val="913ADCDC"/>
    <w:lvl w:ilvl="0" w:tplc="08090019">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D8F4C16"/>
    <w:multiLevelType w:val="hybridMultilevel"/>
    <w:tmpl w:val="6F36F15C"/>
    <w:lvl w:ilvl="0" w:tplc="9EC8F96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E406D94"/>
    <w:multiLevelType w:val="hybridMultilevel"/>
    <w:tmpl w:val="2DF43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4A559B"/>
    <w:multiLevelType w:val="hybridMultilevel"/>
    <w:tmpl w:val="B512FB8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8651551"/>
    <w:multiLevelType w:val="hybridMultilevel"/>
    <w:tmpl w:val="8D14A8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774F94"/>
    <w:multiLevelType w:val="hybridMultilevel"/>
    <w:tmpl w:val="7440144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CDF40E9"/>
    <w:multiLevelType w:val="hybridMultilevel"/>
    <w:tmpl w:val="C1D0C7D0"/>
    <w:lvl w:ilvl="0" w:tplc="A600E54A">
      <w:start w:val="1"/>
      <w:numFmt w:val="decimal"/>
      <w:lvlText w:val="%1."/>
      <w:lvlJc w:val="left"/>
      <w:pPr>
        <w:ind w:left="360" w:hanging="360"/>
      </w:pPr>
      <w:rPr>
        <w:rFonts w:cstheme="minorBidi"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EA547EE"/>
    <w:multiLevelType w:val="hybridMultilevel"/>
    <w:tmpl w:val="4010F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BA7B01"/>
    <w:multiLevelType w:val="hybridMultilevel"/>
    <w:tmpl w:val="594E5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F9F4EDA"/>
    <w:multiLevelType w:val="hybridMultilevel"/>
    <w:tmpl w:val="78805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2554F9"/>
    <w:multiLevelType w:val="hybridMultilevel"/>
    <w:tmpl w:val="16D67852"/>
    <w:lvl w:ilvl="0" w:tplc="A600E54A">
      <w:start w:val="1"/>
      <w:numFmt w:val="decimal"/>
      <w:lvlText w:val="%1."/>
      <w:lvlJc w:val="left"/>
      <w:pPr>
        <w:ind w:left="360" w:hanging="360"/>
      </w:pPr>
      <w:rPr>
        <w:rFonts w:cstheme="minorBidi"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42D7EC2"/>
    <w:multiLevelType w:val="hybridMultilevel"/>
    <w:tmpl w:val="81B0D5EC"/>
    <w:lvl w:ilvl="0" w:tplc="A600E54A">
      <w:start w:val="1"/>
      <w:numFmt w:val="decimal"/>
      <w:lvlText w:val="%1."/>
      <w:lvlJc w:val="left"/>
      <w:pPr>
        <w:ind w:left="360" w:hanging="360"/>
      </w:pPr>
      <w:rPr>
        <w:rFonts w:cstheme="minorBid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49A609A"/>
    <w:multiLevelType w:val="hybridMultilevel"/>
    <w:tmpl w:val="9048A0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58353BB"/>
    <w:multiLevelType w:val="hybridMultilevel"/>
    <w:tmpl w:val="1370F20C"/>
    <w:lvl w:ilvl="0" w:tplc="08090019">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92D608B"/>
    <w:multiLevelType w:val="hybridMultilevel"/>
    <w:tmpl w:val="F294B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B2D28DE"/>
    <w:multiLevelType w:val="multilevel"/>
    <w:tmpl w:val="7868C2F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543AF3"/>
    <w:multiLevelType w:val="hybridMultilevel"/>
    <w:tmpl w:val="8AA68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D7E01B1"/>
    <w:multiLevelType w:val="hybridMultilevel"/>
    <w:tmpl w:val="213A35A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F3E0F68"/>
    <w:multiLevelType w:val="hybridMultilevel"/>
    <w:tmpl w:val="C546A132"/>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F6E5529"/>
    <w:multiLevelType w:val="multilevel"/>
    <w:tmpl w:val="7868C2F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0310BCB"/>
    <w:multiLevelType w:val="hybridMultilevel"/>
    <w:tmpl w:val="4D38B4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14856CD"/>
    <w:multiLevelType w:val="hybridMultilevel"/>
    <w:tmpl w:val="77C8C2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30A54B7"/>
    <w:multiLevelType w:val="hybridMultilevel"/>
    <w:tmpl w:val="756AD5E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632830DD"/>
    <w:multiLevelType w:val="hybridMultilevel"/>
    <w:tmpl w:val="BC22D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43462EB"/>
    <w:multiLevelType w:val="hybridMultilevel"/>
    <w:tmpl w:val="15B2CAF4"/>
    <w:lvl w:ilvl="0" w:tplc="9934FE48">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4900F6"/>
    <w:multiLevelType w:val="hybridMultilevel"/>
    <w:tmpl w:val="27763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E9E04E2"/>
    <w:multiLevelType w:val="hybridMultilevel"/>
    <w:tmpl w:val="EA6A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EED586D"/>
    <w:multiLevelType w:val="hybridMultilevel"/>
    <w:tmpl w:val="26446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0C2B84"/>
    <w:multiLevelType w:val="hybridMultilevel"/>
    <w:tmpl w:val="2AD22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7FA0FAC"/>
    <w:multiLevelType w:val="hybridMultilevel"/>
    <w:tmpl w:val="666A6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9A32DC7"/>
    <w:multiLevelType w:val="hybridMultilevel"/>
    <w:tmpl w:val="90D01D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9BC0656"/>
    <w:multiLevelType w:val="hybridMultilevel"/>
    <w:tmpl w:val="68C260E0"/>
    <w:lvl w:ilvl="0" w:tplc="F3E42D56">
      <w:start w:val="1"/>
      <w:numFmt w:val="bullet"/>
      <w:lvlText w:val="•"/>
      <w:lvlJc w:val="left"/>
      <w:pPr>
        <w:tabs>
          <w:tab w:val="num" w:pos="720"/>
        </w:tabs>
        <w:ind w:left="720" w:hanging="360"/>
      </w:pPr>
      <w:rPr>
        <w:rFonts w:ascii="Arial" w:hAnsi="Arial" w:hint="default"/>
      </w:rPr>
    </w:lvl>
    <w:lvl w:ilvl="1" w:tplc="9126F0DE" w:tentative="1">
      <w:start w:val="1"/>
      <w:numFmt w:val="bullet"/>
      <w:lvlText w:val="•"/>
      <w:lvlJc w:val="left"/>
      <w:pPr>
        <w:tabs>
          <w:tab w:val="num" w:pos="1440"/>
        </w:tabs>
        <w:ind w:left="1440" w:hanging="360"/>
      </w:pPr>
      <w:rPr>
        <w:rFonts w:ascii="Arial" w:hAnsi="Arial" w:hint="default"/>
      </w:rPr>
    </w:lvl>
    <w:lvl w:ilvl="2" w:tplc="199256A4" w:tentative="1">
      <w:start w:val="1"/>
      <w:numFmt w:val="bullet"/>
      <w:lvlText w:val="•"/>
      <w:lvlJc w:val="left"/>
      <w:pPr>
        <w:tabs>
          <w:tab w:val="num" w:pos="2160"/>
        </w:tabs>
        <w:ind w:left="2160" w:hanging="360"/>
      </w:pPr>
      <w:rPr>
        <w:rFonts w:ascii="Arial" w:hAnsi="Arial" w:hint="default"/>
      </w:rPr>
    </w:lvl>
    <w:lvl w:ilvl="3" w:tplc="3A94B37E" w:tentative="1">
      <w:start w:val="1"/>
      <w:numFmt w:val="bullet"/>
      <w:lvlText w:val="•"/>
      <w:lvlJc w:val="left"/>
      <w:pPr>
        <w:tabs>
          <w:tab w:val="num" w:pos="2880"/>
        </w:tabs>
        <w:ind w:left="2880" w:hanging="360"/>
      </w:pPr>
      <w:rPr>
        <w:rFonts w:ascii="Arial" w:hAnsi="Arial" w:hint="default"/>
      </w:rPr>
    </w:lvl>
    <w:lvl w:ilvl="4" w:tplc="57CCBDD4" w:tentative="1">
      <w:start w:val="1"/>
      <w:numFmt w:val="bullet"/>
      <w:lvlText w:val="•"/>
      <w:lvlJc w:val="left"/>
      <w:pPr>
        <w:tabs>
          <w:tab w:val="num" w:pos="3600"/>
        </w:tabs>
        <w:ind w:left="3600" w:hanging="360"/>
      </w:pPr>
      <w:rPr>
        <w:rFonts w:ascii="Arial" w:hAnsi="Arial" w:hint="default"/>
      </w:rPr>
    </w:lvl>
    <w:lvl w:ilvl="5" w:tplc="F84E569A" w:tentative="1">
      <w:start w:val="1"/>
      <w:numFmt w:val="bullet"/>
      <w:lvlText w:val="•"/>
      <w:lvlJc w:val="left"/>
      <w:pPr>
        <w:tabs>
          <w:tab w:val="num" w:pos="4320"/>
        </w:tabs>
        <w:ind w:left="4320" w:hanging="360"/>
      </w:pPr>
      <w:rPr>
        <w:rFonts w:ascii="Arial" w:hAnsi="Arial" w:hint="default"/>
      </w:rPr>
    </w:lvl>
    <w:lvl w:ilvl="6" w:tplc="E27C6936" w:tentative="1">
      <w:start w:val="1"/>
      <w:numFmt w:val="bullet"/>
      <w:lvlText w:val="•"/>
      <w:lvlJc w:val="left"/>
      <w:pPr>
        <w:tabs>
          <w:tab w:val="num" w:pos="5040"/>
        </w:tabs>
        <w:ind w:left="5040" w:hanging="360"/>
      </w:pPr>
      <w:rPr>
        <w:rFonts w:ascii="Arial" w:hAnsi="Arial" w:hint="default"/>
      </w:rPr>
    </w:lvl>
    <w:lvl w:ilvl="7" w:tplc="C0FAF368" w:tentative="1">
      <w:start w:val="1"/>
      <w:numFmt w:val="bullet"/>
      <w:lvlText w:val="•"/>
      <w:lvlJc w:val="left"/>
      <w:pPr>
        <w:tabs>
          <w:tab w:val="num" w:pos="5760"/>
        </w:tabs>
        <w:ind w:left="5760" w:hanging="360"/>
      </w:pPr>
      <w:rPr>
        <w:rFonts w:ascii="Arial" w:hAnsi="Arial" w:hint="default"/>
      </w:rPr>
    </w:lvl>
    <w:lvl w:ilvl="8" w:tplc="76087E8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A7A7D0D"/>
    <w:multiLevelType w:val="hybridMultilevel"/>
    <w:tmpl w:val="7632F1D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7ABE2074"/>
    <w:multiLevelType w:val="hybridMultilevel"/>
    <w:tmpl w:val="8A3EF472"/>
    <w:lvl w:ilvl="0" w:tplc="A600E54A">
      <w:start w:val="1"/>
      <w:numFmt w:val="decimal"/>
      <w:lvlText w:val="%1."/>
      <w:lvlJc w:val="left"/>
      <w:pPr>
        <w:ind w:left="360" w:hanging="360"/>
      </w:pPr>
      <w:rPr>
        <w:rFonts w:cstheme="minorBidi"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E5E3D75"/>
    <w:multiLevelType w:val="multilevel"/>
    <w:tmpl w:val="7868C2F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F6226B6"/>
    <w:multiLevelType w:val="hybridMultilevel"/>
    <w:tmpl w:val="A53ED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8562259">
    <w:abstractNumId w:val="52"/>
  </w:num>
  <w:num w:numId="2" w16cid:durableId="503130248">
    <w:abstractNumId w:val="20"/>
  </w:num>
  <w:num w:numId="3" w16cid:durableId="866453678">
    <w:abstractNumId w:val="54"/>
  </w:num>
  <w:num w:numId="4" w16cid:durableId="160434854">
    <w:abstractNumId w:val="11"/>
  </w:num>
  <w:num w:numId="5" w16cid:durableId="2081252179">
    <w:abstractNumId w:val="47"/>
  </w:num>
  <w:num w:numId="6" w16cid:durableId="992220657">
    <w:abstractNumId w:val="43"/>
  </w:num>
  <w:num w:numId="7" w16cid:durableId="1688680707">
    <w:abstractNumId w:val="27"/>
  </w:num>
  <w:num w:numId="8" w16cid:durableId="563683178">
    <w:abstractNumId w:val="40"/>
  </w:num>
  <w:num w:numId="9" w16cid:durableId="699283486">
    <w:abstractNumId w:val="13"/>
  </w:num>
  <w:num w:numId="10" w16cid:durableId="694577174">
    <w:abstractNumId w:val="5"/>
  </w:num>
  <w:num w:numId="11" w16cid:durableId="1905673427">
    <w:abstractNumId w:val="10"/>
  </w:num>
  <w:num w:numId="12" w16cid:durableId="190538034">
    <w:abstractNumId w:val="22"/>
  </w:num>
  <w:num w:numId="13" w16cid:durableId="1357927229">
    <w:abstractNumId w:val="44"/>
  </w:num>
  <w:num w:numId="14" w16cid:durableId="185675477">
    <w:abstractNumId w:val="38"/>
  </w:num>
  <w:num w:numId="15" w16cid:durableId="1822310731">
    <w:abstractNumId w:val="53"/>
  </w:num>
  <w:num w:numId="16" w16cid:durableId="933318188">
    <w:abstractNumId w:val="17"/>
  </w:num>
  <w:num w:numId="17" w16cid:durableId="1958441968">
    <w:abstractNumId w:val="16"/>
  </w:num>
  <w:num w:numId="18" w16cid:durableId="75782838">
    <w:abstractNumId w:val="39"/>
  </w:num>
  <w:num w:numId="19" w16cid:durableId="491717733">
    <w:abstractNumId w:val="3"/>
  </w:num>
  <w:num w:numId="20" w16cid:durableId="525874740">
    <w:abstractNumId w:val="57"/>
  </w:num>
  <w:num w:numId="21" w16cid:durableId="2045592067">
    <w:abstractNumId w:val="42"/>
  </w:num>
  <w:num w:numId="22" w16cid:durableId="1947610780">
    <w:abstractNumId w:val="2"/>
  </w:num>
  <w:num w:numId="23" w16cid:durableId="1504465430">
    <w:abstractNumId w:val="32"/>
  </w:num>
  <w:num w:numId="24" w16cid:durableId="797066871">
    <w:abstractNumId w:val="14"/>
  </w:num>
  <w:num w:numId="25" w16cid:durableId="2017030113">
    <w:abstractNumId w:val="25"/>
  </w:num>
  <w:num w:numId="26" w16cid:durableId="1249539891">
    <w:abstractNumId w:val="4"/>
  </w:num>
  <w:num w:numId="27" w16cid:durableId="559826264">
    <w:abstractNumId w:val="24"/>
  </w:num>
  <w:num w:numId="28" w16cid:durableId="2103378909">
    <w:abstractNumId w:val="0"/>
  </w:num>
  <w:num w:numId="29" w16cid:durableId="1497040934">
    <w:abstractNumId w:val="19"/>
  </w:num>
  <w:num w:numId="30" w16cid:durableId="1763408771">
    <w:abstractNumId w:val="31"/>
  </w:num>
  <w:num w:numId="31" w16cid:durableId="1757284210">
    <w:abstractNumId w:val="12"/>
  </w:num>
  <w:num w:numId="32" w16cid:durableId="1080951924">
    <w:abstractNumId w:val="9"/>
  </w:num>
  <w:num w:numId="33" w16cid:durableId="488716385">
    <w:abstractNumId w:val="49"/>
  </w:num>
  <w:num w:numId="34" w16cid:durableId="1468012308">
    <w:abstractNumId w:val="30"/>
  </w:num>
  <w:num w:numId="35" w16cid:durableId="2022733180">
    <w:abstractNumId w:val="35"/>
  </w:num>
  <w:num w:numId="36" w16cid:durableId="2087068962">
    <w:abstractNumId w:val="18"/>
  </w:num>
  <w:num w:numId="37" w16cid:durableId="1135489809">
    <w:abstractNumId w:val="6"/>
  </w:num>
  <w:num w:numId="38" w16cid:durableId="1423912852">
    <w:abstractNumId w:val="50"/>
  </w:num>
  <w:num w:numId="39" w16cid:durableId="1802115691">
    <w:abstractNumId w:val="21"/>
  </w:num>
  <w:num w:numId="40" w16cid:durableId="2104302366">
    <w:abstractNumId w:val="7"/>
  </w:num>
  <w:num w:numId="41" w16cid:durableId="1921480958">
    <w:abstractNumId w:val="56"/>
  </w:num>
  <w:num w:numId="42" w16cid:durableId="1084373868">
    <w:abstractNumId w:val="29"/>
  </w:num>
  <w:num w:numId="43" w16cid:durableId="1967619459">
    <w:abstractNumId w:val="33"/>
  </w:num>
  <w:num w:numId="44" w16cid:durableId="651563023">
    <w:abstractNumId w:val="34"/>
  </w:num>
  <w:num w:numId="45" w16cid:durableId="417138594">
    <w:abstractNumId w:val="58"/>
  </w:num>
  <w:num w:numId="46" w16cid:durableId="1642227644">
    <w:abstractNumId w:val="37"/>
  </w:num>
  <w:num w:numId="47" w16cid:durableId="78521700">
    <w:abstractNumId w:val="51"/>
  </w:num>
  <w:num w:numId="48" w16cid:durableId="964626523">
    <w:abstractNumId w:val="46"/>
  </w:num>
  <w:num w:numId="49" w16cid:durableId="819928224">
    <w:abstractNumId w:val="48"/>
  </w:num>
  <w:num w:numId="50" w16cid:durableId="2120446094">
    <w:abstractNumId w:val="45"/>
  </w:num>
  <w:num w:numId="51" w16cid:durableId="537427855">
    <w:abstractNumId w:val="36"/>
  </w:num>
  <w:num w:numId="52" w16cid:durableId="466775751">
    <w:abstractNumId w:val="8"/>
  </w:num>
  <w:num w:numId="53" w16cid:durableId="1449545599">
    <w:abstractNumId w:val="15"/>
  </w:num>
  <w:num w:numId="54" w16cid:durableId="1552351308">
    <w:abstractNumId w:val="1"/>
  </w:num>
  <w:num w:numId="55" w16cid:durableId="954604621">
    <w:abstractNumId w:val="41"/>
  </w:num>
  <w:num w:numId="56" w16cid:durableId="58212540">
    <w:abstractNumId w:val="23"/>
  </w:num>
  <w:num w:numId="57" w16cid:durableId="625699604">
    <w:abstractNumId w:val="55"/>
  </w:num>
  <w:num w:numId="58" w16cid:durableId="786965427">
    <w:abstractNumId w:val="28"/>
  </w:num>
  <w:num w:numId="59" w16cid:durableId="593169243">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C46"/>
    <w:rsid w:val="0000569D"/>
    <w:rsid w:val="00016EE5"/>
    <w:rsid w:val="000201E4"/>
    <w:rsid w:val="000202D4"/>
    <w:rsid w:val="00021678"/>
    <w:rsid w:val="00026468"/>
    <w:rsid w:val="0002773A"/>
    <w:rsid w:val="0002783A"/>
    <w:rsid w:val="0003000C"/>
    <w:rsid w:val="000368CA"/>
    <w:rsid w:val="00037354"/>
    <w:rsid w:val="00040818"/>
    <w:rsid w:val="000425CF"/>
    <w:rsid w:val="000500EF"/>
    <w:rsid w:val="000519EE"/>
    <w:rsid w:val="0005248B"/>
    <w:rsid w:val="0005438E"/>
    <w:rsid w:val="00054FF3"/>
    <w:rsid w:val="00055209"/>
    <w:rsid w:val="00060549"/>
    <w:rsid w:val="00061F66"/>
    <w:rsid w:val="00065FB5"/>
    <w:rsid w:val="00071268"/>
    <w:rsid w:val="00075DFB"/>
    <w:rsid w:val="00076E09"/>
    <w:rsid w:val="00077ABB"/>
    <w:rsid w:val="00081FBA"/>
    <w:rsid w:val="0008250F"/>
    <w:rsid w:val="00082CE7"/>
    <w:rsid w:val="00083CD3"/>
    <w:rsid w:val="000859F4"/>
    <w:rsid w:val="00090B43"/>
    <w:rsid w:val="00091BBA"/>
    <w:rsid w:val="00092421"/>
    <w:rsid w:val="00093B59"/>
    <w:rsid w:val="00094A22"/>
    <w:rsid w:val="00097EA5"/>
    <w:rsid w:val="000A29B0"/>
    <w:rsid w:val="000A5B93"/>
    <w:rsid w:val="000B0BC5"/>
    <w:rsid w:val="000B1903"/>
    <w:rsid w:val="000C02C8"/>
    <w:rsid w:val="000C061B"/>
    <w:rsid w:val="000C3318"/>
    <w:rsid w:val="000D1AF8"/>
    <w:rsid w:val="000D2C27"/>
    <w:rsid w:val="000E0EEE"/>
    <w:rsid w:val="000E4981"/>
    <w:rsid w:val="000E5DFE"/>
    <w:rsid w:val="000E6AA1"/>
    <w:rsid w:val="000E78FE"/>
    <w:rsid w:val="000F11EE"/>
    <w:rsid w:val="000F2D57"/>
    <w:rsid w:val="000F43FB"/>
    <w:rsid w:val="000F4420"/>
    <w:rsid w:val="000F638C"/>
    <w:rsid w:val="000F7C78"/>
    <w:rsid w:val="001012FF"/>
    <w:rsid w:val="00102AAC"/>
    <w:rsid w:val="00105C8B"/>
    <w:rsid w:val="001073D7"/>
    <w:rsid w:val="00110457"/>
    <w:rsid w:val="0011104E"/>
    <w:rsid w:val="0011218D"/>
    <w:rsid w:val="00115E21"/>
    <w:rsid w:val="001227E3"/>
    <w:rsid w:val="00124214"/>
    <w:rsid w:val="00127668"/>
    <w:rsid w:val="00133F8C"/>
    <w:rsid w:val="00135899"/>
    <w:rsid w:val="001456A5"/>
    <w:rsid w:val="001465DF"/>
    <w:rsid w:val="00151F1B"/>
    <w:rsid w:val="00157DF0"/>
    <w:rsid w:val="001603FE"/>
    <w:rsid w:val="00162ABD"/>
    <w:rsid w:val="0016670D"/>
    <w:rsid w:val="001709E8"/>
    <w:rsid w:val="0017109A"/>
    <w:rsid w:val="00171125"/>
    <w:rsid w:val="00175EBE"/>
    <w:rsid w:val="00181BC9"/>
    <w:rsid w:val="00190409"/>
    <w:rsid w:val="0019182C"/>
    <w:rsid w:val="001918A2"/>
    <w:rsid w:val="001920B4"/>
    <w:rsid w:val="0019355F"/>
    <w:rsid w:val="00195C0F"/>
    <w:rsid w:val="001A1329"/>
    <w:rsid w:val="001A3A6A"/>
    <w:rsid w:val="001A691C"/>
    <w:rsid w:val="001B11F6"/>
    <w:rsid w:val="001B3300"/>
    <w:rsid w:val="001B405B"/>
    <w:rsid w:val="001B5DB7"/>
    <w:rsid w:val="001C0102"/>
    <w:rsid w:val="001C0BCA"/>
    <w:rsid w:val="001C178B"/>
    <w:rsid w:val="001C417F"/>
    <w:rsid w:val="001D1538"/>
    <w:rsid w:val="001D2B95"/>
    <w:rsid w:val="001D5E18"/>
    <w:rsid w:val="001D78A6"/>
    <w:rsid w:val="001E3392"/>
    <w:rsid w:val="001F1C73"/>
    <w:rsid w:val="001F2AAE"/>
    <w:rsid w:val="00200442"/>
    <w:rsid w:val="00212FDB"/>
    <w:rsid w:val="002214AB"/>
    <w:rsid w:val="002226D2"/>
    <w:rsid w:val="00224313"/>
    <w:rsid w:val="002257FA"/>
    <w:rsid w:val="0022787E"/>
    <w:rsid w:val="00232E68"/>
    <w:rsid w:val="00233882"/>
    <w:rsid w:val="00237E20"/>
    <w:rsid w:val="00240DEA"/>
    <w:rsid w:val="0024266C"/>
    <w:rsid w:val="00242D12"/>
    <w:rsid w:val="00246322"/>
    <w:rsid w:val="00250793"/>
    <w:rsid w:val="00251288"/>
    <w:rsid w:val="00253A42"/>
    <w:rsid w:val="00255B0C"/>
    <w:rsid w:val="00257AE2"/>
    <w:rsid w:val="0026101B"/>
    <w:rsid w:val="002613DB"/>
    <w:rsid w:val="00265D43"/>
    <w:rsid w:val="00272D2A"/>
    <w:rsid w:val="00275B10"/>
    <w:rsid w:val="002811DB"/>
    <w:rsid w:val="0028169B"/>
    <w:rsid w:val="0028199E"/>
    <w:rsid w:val="0028314F"/>
    <w:rsid w:val="00286DE1"/>
    <w:rsid w:val="00287C7F"/>
    <w:rsid w:val="00287F0C"/>
    <w:rsid w:val="00290285"/>
    <w:rsid w:val="002909F9"/>
    <w:rsid w:val="00290FD0"/>
    <w:rsid w:val="00293383"/>
    <w:rsid w:val="00297ADA"/>
    <w:rsid w:val="002A0672"/>
    <w:rsid w:val="002A6711"/>
    <w:rsid w:val="002B1A71"/>
    <w:rsid w:val="002B67E5"/>
    <w:rsid w:val="002C14DB"/>
    <w:rsid w:val="002C187F"/>
    <w:rsid w:val="002C2E20"/>
    <w:rsid w:val="002C3006"/>
    <w:rsid w:val="002C64D1"/>
    <w:rsid w:val="002C71F5"/>
    <w:rsid w:val="002D1817"/>
    <w:rsid w:val="002D2ACA"/>
    <w:rsid w:val="002D45A5"/>
    <w:rsid w:val="002D70CF"/>
    <w:rsid w:val="002E1F7A"/>
    <w:rsid w:val="002E4F2E"/>
    <w:rsid w:val="003049C7"/>
    <w:rsid w:val="00306A5F"/>
    <w:rsid w:val="003077BF"/>
    <w:rsid w:val="00317A64"/>
    <w:rsid w:val="00320918"/>
    <w:rsid w:val="00320EAC"/>
    <w:rsid w:val="0032457E"/>
    <w:rsid w:val="00326F54"/>
    <w:rsid w:val="00333238"/>
    <w:rsid w:val="00334A2E"/>
    <w:rsid w:val="003354C4"/>
    <w:rsid w:val="00337181"/>
    <w:rsid w:val="00337F02"/>
    <w:rsid w:val="00341EF2"/>
    <w:rsid w:val="00342A69"/>
    <w:rsid w:val="00347120"/>
    <w:rsid w:val="0035486C"/>
    <w:rsid w:val="00354BFB"/>
    <w:rsid w:val="00361DC4"/>
    <w:rsid w:val="00361F66"/>
    <w:rsid w:val="00363D59"/>
    <w:rsid w:val="00365095"/>
    <w:rsid w:val="0037078E"/>
    <w:rsid w:val="0037366D"/>
    <w:rsid w:val="00381F4D"/>
    <w:rsid w:val="00387C10"/>
    <w:rsid w:val="00392E3C"/>
    <w:rsid w:val="003A5617"/>
    <w:rsid w:val="003A6A18"/>
    <w:rsid w:val="003B1714"/>
    <w:rsid w:val="003B2BF0"/>
    <w:rsid w:val="003B4885"/>
    <w:rsid w:val="003B6369"/>
    <w:rsid w:val="003B64C5"/>
    <w:rsid w:val="003C27C5"/>
    <w:rsid w:val="003C444E"/>
    <w:rsid w:val="003C5650"/>
    <w:rsid w:val="003C5698"/>
    <w:rsid w:val="003C6734"/>
    <w:rsid w:val="003D2101"/>
    <w:rsid w:val="003D2573"/>
    <w:rsid w:val="003D31EB"/>
    <w:rsid w:val="003D3292"/>
    <w:rsid w:val="003D341D"/>
    <w:rsid w:val="003D7670"/>
    <w:rsid w:val="003D7F72"/>
    <w:rsid w:val="003E05E5"/>
    <w:rsid w:val="003E0B07"/>
    <w:rsid w:val="003E1596"/>
    <w:rsid w:val="003E64B1"/>
    <w:rsid w:val="003E6904"/>
    <w:rsid w:val="003F1AFF"/>
    <w:rsid w:val="003F7A81"/>
    <w:rsid w:val="00400968"/>
    <w:rsid w:val="00400C55"/>
    <w:rsid w:val="004027BF"/>
    <w:rsid w:val="00403914"/>
    <w:rsid w:val="00404739"/>
    <w:rsid w:val="00407D57"/>
    <w:rsid w:val="00410860"/>
    <w:rsid w:val="00411AD0"/>
    <w:rsid w:val="004137BB"/>
    <w:rsid w:val="00417F16"/>
    <w:rsid w:val="00425A4A"/>
    <w:rsid w:val="00425FB1"/>
    <w:rsid w:val="00431C9F"/>
    <w:rsid w:val="00437712"/>
    <w:rsid w:val="004408CE"/>
    <w:rsid w:val="00440C81"/>
    <w:rsid w:val="00442E24"/>
    <w:rsid w:val="00443C34"/>
    <w:rsid w:val="00444297"/>
    <w:rsid w:val="00444FC3"/>
    <w:rsid w:val="004473EB"/>
    <w:rsid w:val="00447672"/>
    <w:rsid w:val="00453990"/>
    <w:rsid w:val="00454D8B"/>
    <w:rsid w:val="004576F2"/>
    <w:rsid w:val="0046371B"/>
    <w:rsid w:val="00465CEC"/>
    <w:rsid w:val="004767AF"/>
    <w:rsid w:val="004836B5"/>
    <w:rsid w:val="0048416E"/>
    <w:rsid w:val="00486A6B"/>
    <w:rsid w:val="00490D01"/>
    <w:rsid w:val="00494337"/>
    <w:rsid w:val="00495308"/>
    <w:rsid w:val="00495ADE"/>
    <w:rsid w:val="004A0DA6"/>
    <w:rsid w:val="004A33FD"/>
    <w:rsid w:val="004A45AB"/>
    <w:rsid w:val="004A6282"/>
    <w:rsid w:val="004A6C9D"/>
    <w:rsid w:val="004B34EB"/>
    <w:rsid w:val="004B435A"/>
    <w:rsid w:val="004B5003"/>
    <w:rsid w:val="004C2CA7"/>
    <w:rsid w:val="004C3DA3"/>
    <w:rsid w:val="004C47A3"/>
    <w:rsid w:val="004D0E47"/>
    <w:rsid w:val="004D1992"/>
    <w:rsid w:val="004D1F8C"/>
    <w:rsid w:val="004D3E62"/>
    <w:rsid w:val="004D501F"/>
    <w:rsid w:val="004F0507"/>
    <w:rsid w:val="004F1FE1"/>
    <w:rsid w:val="005036C2"/>
    <w:rsid w:val="00503894"/>
    <w:rsid w:val="00504740"/>
    <w:rsid w:val="00507B5E"/>
    <w:rsid w:val="0051171A"/>
    <w:rsid w:val="00513FCB"/>
    <w:rsid w:val="00525109"/>
    <w:rsid w:val="00534F74"/>
    <w:rsid w:val="00535F1E"/>
    <w:rsid w:val="005365A9"/>
    <w:rsid w:val="00536C9C"/>
    <w:rsid w:val="005370AC"/>
    <w:rsid w:val="00544B96"/>
    <w:rsid w:val="00544DE9"/>
    <w:rsid w:val="00551D04"/>
    <w:rsid w:val="0055425B"/>
    <w:rsid w:val="005635DE"/>
    <w:rsid w:val="00563D25"/>
    <w:rsid w:val="00566DBE"/>
    <w:rsid w:val="00570F2F"/>
    <w:rsid w:val="00572EA5"/>
    <w:rsid w:val="00573761"/>
    <w:rsid w:val="005737AA"/>
    <w:rsid w:val="00576050"/>
    <w:rsid w:val="005774A2"/>
    <w:rsid w:val="00580FE6"/>
    <w:rsid w:val="00587D14"/>
    <w:rsid w:val="0059148F"/>
    <w:rsid w:val="005918D7"/>
    <w:rsid w:val="00592CCD"/>
    <w:rsid w:val="005A2B45"/>
    <w:rsid w:val="005A37F0"/>
    <w:rsid w:val="005C1EA4"/>
    <w:rsid w:val="005D22CA"/>
    <w:rsid w:val="005D569D"/>
    <w:rsid w:val="005E44A1"/>
    <w:rsid w:val="005E4E9C"/>
    <w:rsid w:val="005F1121"/>
    <w:rsid w:val="005F6975"/>
    <w:rsid w:val="006024D9"/>
    <w:rsid w:val="0060394C"/>
    <w:rsid w:val="006118A7"/>
    <w:rsid w:val="00613FB3"/>
    <w:rsid w:val="006223F5"/>
    <w:rsid w:val="00623103"/>
    <w:rsid w:val="00626A51"/>
    <w:rsid w:val="00630A59"/>
    <w:rsid w:val="006318D7"/>
    <w:rsid w:val="00632CC9"/>
    <w:rsid w:val="006379FC"/>
    <w:rsid w:val="00641B63"/>
    <w:rsid w:val="006443A4"/>
    <w:rsid w:val="00644CF4"/>
    <w:rsid w:val="006502C0"/>
    <w:rsid w:val="00651F48"/>
    <w:rsid w:val="0065341B"/>
    <w:rsid w:val="00661241"/>
    <w:rsid w:val="00662D11"/>
    <w:rsid w:val="006701D9"/>
    <w:rsid w:val="00676794"/>
    <w:rsid w:val="00676812"/>
    <w:rsid w:val="0068117B"/>
    <w:rsid w:val="0068268A"/>
    <w:rsid w:val="006841A1"/>
    <w:rsid w:val="006844BD"/>
    <w:rsid w:val="00692366"/>
    <w:rsid w:val="006929BE"/>
    <w:rsid w:val="00693B89"/>
    <w:rsid w:val="00694917"/>
    <w:rsid w:val="00694A1B"/>
    <w:rsid w:val="00695FE2"/>
    <w:rsid w:val="00697755"/>
    <w:rsid w:val="006A4EB1"/>
    <w:rsid w:val="006A5B50"/>
    <w:rsid w:val="006B5740"/>
    <w:rsid w:val="006C344D"/>
    <w:rsid w:val="006C7072"/>
    <w:rsid w:val="006E1304"/>
    <w:rsid w:val="006E368A"/>
    <w:rsid w:val="006E7E85"/>
    <w:rsid w:val="006F2AB2"/>
    <w:rsid w:val="006F7A35"/>
    <w:rsid w:val="007015A1"/>
    <w:rsid w:val="00704696"/>
    <w:rsid w:val="00706036"/>
    <w:rsid w:val="00711DFF"/>
    <w:rsid w:val="00712B08"/>
    <w:rsid w:val="00712B22"/>
    <w:rsid w:val="00712F86"/>
    <w:rsid w:val="00713B46"/>
    <w:rsid w:val="00714B3B"/>
    <w:rsid w:val="00715F9E"/>
    <w:rsid w:val="0071776C"/>
    <w:rsid w:val="00720A8E"/>
    <w:rsid w:val="007236EE"/>
    <w:rsid w:val="00724671"/>
    <w:rsid w:val="00730FD8"/>
    <w:rsid w:val="00731E2D"/>
    <w:rsid w:val="0073210D"/>
    <w:rsid w:val="00735735"/>
    <w:rsid w:val="007373B0"/>
    <w:rsid w:val="0074064A"/>
    <w:rsid w:val="00740C10"/>
    <w:rsid w:val="00740D69"/>
    <w:rsid w:val="00741683"/>
    <w:rsid w:val="007418AA"/>
    <w:rsid w:val="00743DB0"/>
    <w:rsid w:val="00744229"/>
    <w:rsid w:val="00747E24"/>
    <w:rsid w:val="0075048E"/>
    <w:rsid w:val="007513DE"/>
    <w:rsid w:val="00754149"/>
    <w:rsid w:val="007541D8"/>
    <w:rsid w:val="0075474C"/>
    <w:rsid w:val="00756490"/>
    <w:rsid w:val="00756AE3"/>
    <w:rsid w:val="007642AD"/>
    <w:rsid w:val="0076518B"/>
    <w:rsid w:val="00765340"/>
    <w:rsid w:val="007661EA"/>
    <w:rsid w:val="00767250"/>
    <w:rsid w:val="0076738A"/>
    <w:rsid w:val="00772502"/>
    <w:rsid w:val="00774D63"/>
    <w:rsid w:val="0077608A"/>
    <w:rsid w:val="00780193"/>
    <w:rsid w:val="00787210"/>
    <w:rsid w:val="00787BF1"/>
    <w:rsid w:val="00787C26"/>
    <w:rsid w:val="00787F81"/>
    <w:rsid w:val="007907A7"/>
    <w:rsid w:val="007923D5"/>
    <w:rsid w:val="007947F4"/>
    <w:rsid w:val="00795B52"/>
    <w:rsid w:val="007A12B1"/>
    <w:rsid w:val="007B1FD2"/>
    <w:rsid w:val="007B43D9"/>
    <w:rsid w:val="007B76CC"/>
    <w:rsid w:val="007C0A67"/>
    <w:rsid w:val="007C5974"/>
    <w:rsid w:val="007C5B49"/>
    <w:rsid w:val="007D5323"/>
    <w:rsid w:val="007D54AA"/>
    <w:rsid w:val="007D57D8"/>
    <w:rsid w:val="00801270"/>
    <w:rsid w:val="0080149A"/>
    <w:rsid w:val="0081500E"/>
    <w:rsid w:val="008302A0"/>
    <w:rsid w:val="00830360"/>
    <w:rsid w:val="008310F1"/>
    <w:rsid w:val="0083210D"/>
    <w:rsid w:val="00837229"/>
    <w:rsid w:val="00840B46"/>
    <w:rsid w:val="00841165"/>
    <w:rsid w:val="00846CBF"/>
    <w:rsid w:val="0086315A"/>
    <w:rsid w:val="00863944"/>
    <w:rsid w:val="00863DF2"/>
    <w:rsid w:val="00866C94"/>
    <w:rsid w:val="00875B69"/>
    <w:rsid w:val="00876EDA"/>
    <w:rsid w:val="008830B4"/>
    <w:rsid w:val="00885145"/>
    <w:rsid w:val="008931E1"/>
    <w:rsid w:val="00894888"/>
    <w:rsid w:val="00896C4B"/>
    <w:rsid w:val="008A227C"/>
    <w:rsid w:val="008A38A8"/>
    <w:rsid w:val="008A7B85"/>
    <w:rsid w:val="008B0ACE"/>
    <w:rsid w:val="008B728A"/>
    <w:rsid w:val="008C2345"/>
    <w:rsid w:val="008C2A9E"/>
    <w:rsid w:val="008C2CFD"/>
    <w:rsid w:val="008C7C6B"/>
    <w:rsid w:val="008D1923"/>
    <w:rsid w:val="008D2944"/>
    <w:rsid w:val="008D4333"/>
    <w:rsid w:val="008E0F27"/>
    <w:rsid w:val="008E1A21"/>
    <w:rsid w:val="008E3479"/>
    <w:rsid w:val="008E6763"/>
    <w:rsid w:val="008F0EC9"/>
    <w:rsid w:val="008F10FB"/>
    <w:rsid w:val="008F1E2D"/>
    <w:rsid w:val="008F3520"/>
    <w:rsid w:val="008F4D82"/>
    <w:rsid w:val="008F7C15"/>
    <w:rsid w:val="0090047E"/>
    <w:rsid w:val="009017CB"/>
    <w:rsid w:val="0090519C"/>
    <w:rsid w:val="009051EA"/>
    <w:rsid w:val="00906B06"/>
    <w:rsid w:val="009150A0"/>
    <w:rsid w:val="00916AF9"/>
    <w:rsid w:val="00917C66"/>
    <w:rsid w:val="00917F79"/>
    <w:rsid w:val="009255D6"/>
    <w:rsid w:val="00926546"/>
    <w:rsid w:val="00927308"/>
    <w:rsid w:val="00931737"/>
    <w:rsid w:val="00931CCF"/>
    <w:rsid w:val="0094046E"/>
    <w:rsid w:val="009419E7"/>
    <w:rsid w:val="00942FAD"/>
    <w:rsid w:val="009463DE"/>
    <w:rsid w:val="00957D87"/>
    <w:rsid w:val="00961C46"/>
    <w:rsid w:val="009634A1"/>
    <w:rsid w:val="00964200"/>
    <w:rsid w:val="0096474E"/>
    <w:rsid w:val="00965014"/>
    <w:rsid w:val="009654B6"/>
    <w:rsid w:val="0096658F"/>
    <w:rsid w:val="00971D4B"/>
    <w:rsid w:val="00972401"/>
    <w:rsid w:val="0097373C"/>
    <w:rsid w:val="00974772"/>
    <w:rsid w:val="00977D95"/>
    <w:rsid w:val="00982C0B"/>
    <w:rsid w:val="009835DC"/>
    <w:rsid w:val="0098700C"/>
    <w:rsid w:val="00987FE2"/>
    <w:rsid w:val="0099503E"/>
    <w:rsid w:val="009972DF"/>
    <w:rsid w:val="00997FBD"/>
    <w:rsid w:val="009A1A9E"/>
    <w:rsid w:val="009A1C0A"/>
    <w:rsid w:val="009A4C8F"/>
    <w:rsid w:val="009A56D2"/>
    <w:rsid w:val="009B3ECF"/>
    <w:rsid w:val="009B7134"/>
    <w:rsid w:val="009C1D85"/>
    <w:rsid w:val="009C2DDD"/>
    <w:rsid w:val="009D1232"/>
    <w:rsid w:val="009D5167"/>
    <w:rsid w:val="009D7EED"/>
    <w:rsid w:val="009E2EBE"/>
    <w:rsid w:val="009E7AF2"/>
    <w:rsid w:val="009F379B"/>
    <w:rsid w:val="009F4683"/>
    <w:rsid w:val="009F4BAE"/>
    <w:rsid w:val="009F5762"/>
    <w:rsid w:val="00A027FD"/>
    <w:rsid w:val="00A036D2"/>
    <w:rsid w:val="00A04CE8"/>
    <w:rsid w:val="00A117BA"/>
    <w:rsid w:val="00A123BC"/>
    <w:rsid w:val="00A152C5"/>
    <w:rsid w:val="00A20811"/>
    <w:rsid w:val="00A20D4C"/>
    <w:rsid w:val="00A210BC"/>
    <w:rsid w:val="00A211CE"/>
    <w:rsid w:val="00A21496"/>
    <w:rsid w:val="00A22F0A"/>
    <w:rsid w:val="00A259D4"/>
    <w:rsid w:val="00A312B6"/>
    <w:rsid w:val="00A317DE"/>
    <w:rsid w:val="00A32701"/>
    <w:rsid w:val="00A33AA7"/>
    <w:rsid w:val="00A36853"/>
    <w:rsid w:val="00A378A0"/>
    <w:rsid w:val="00A4174E"/>
    <w:rsid w:val="00A4203C"/>
    <w:rsid w:val="00A4231D"/>
    <w:rsid w:val="00A43EA2"/>
    <w:rsid w:val="00A52A59"/>
    <w:rsid w:val="00A5326B"/>
    <w:rsid w:val="00A6056C"/>
    <w:rsid w:val="00A60DC8"/>
    <w:rsid w:val="00A638A9"/>
    <w:rsid w:val="00A660AF"/>
    <w:rsid w:val="00A67087"/>
    <w:rsid w:val="00A7291B"/>
    <w:rsid w:val="00A74085"/>
    <w:rsid w:val="00A81BF7"/>
    <w:rsid w:val="00A81E89"/>
    <w:rsid w:val="00A85AC6"/>
    <w:rsid w:val="00A95A4E"/>
    <w:rsid w:val="00A96627"/>
    <w:rsid w:val="00A97A59"/>
    <w:rsid w:val="00AA0E05"/>
    <w:rsid w:val="00AA3DB7"/>
    <w:rsid w:val="00AA66D5"/>
    <w:rsid w:val="00AB1A9D"/>
    <w:rsid w:val="00AB26AE"/>
    <w:rsid w:val="00AB3676"/>
    <w:rsid w:val="00AB7BC5"/>
    <w:rsid w:val="00AB7FD9"/>
    <w:rsid w:val="00AC1A99"/>
    <w:rsid w:val="00AC3943"/>
    <w:rsid w:val="00AC6774"/>
    <w:rsid w:val="00AD0A60"/>
    <w:rsid w:val="00AD12F6"/>
    <w:rsid w:val="00AD1FDD"/>
    <w:rsid w:val="00AD2FC2"/>
    <w:rsid w:val="00AD4ECB"/>
    <w:rsid w:val="00AD52C5"/>
    <w:rsid w:val="00AD5725"/>
    <w:rsid w:val="00AD638F"/>
    <w:rsid w:val="00AD6BB6"/>
    <w:rsid w:val="00AE52D7"/>
    <w:rsid w:val="00AE5D4F"/>
    <w:rsid w:val="00AE79A0"/>
    <w:rsid w:val="00AF1226"/>
    <w:rsid w:val="00AF2A62"/>
    <w:rsid w:val="00AF5629"/>
    <w:rsid w:val="00AF603B"/>
    <w:rsid w:val="00B00E8B"/>
    <w:rsid w:val="00B05BFD"/>
    <w:rsid w:val="00B11AB0"/>
    <w:rsid w:val="00B156B5"/>
    <w:rsid w:val="00B164C9"/>
    <w:rsid w:val="00B17917"/>
    <w:rsid w:val="00B17A65"/>
    <w:rsid w:val="00B17D40"/>
    <w:rsid w:val="00B23F5A"/>
    <w:rsid w:val="00B246BC"/>
    <w:rsid w:val="00B248B6"/>
    <w:rsid w:val="00B27E81"/>
    <w:rsid w:val="00B33D47"/>
    <w:rsid w:val="00B34FC7"/>
    <w:rsid w:val="00B50C12"/>
    <w:rsid w:val="00B5545F"/>
    <w:rsid w:val="00B66944"/>
    <w:rsid w:val="00B73AE7"/>
    <w:rsid w:val="00B819BC"/>
    <w:rsid w:val="00B8499B"/>
    <w:rsid w:val="00B92A13"/>
    <w:rsid w:val="00B93576"/>
    <w:rsid w:val="00B95A9E"/>
    <w:rsid w:val="00B97FD4"/>
    <w:rsid w:val="00BA162B"/>
    <w:rsid w:val="00BA17C5"/>
    <w:rsid w:val="00BA6A2F"/>
    <w:rsid w:val="00BA6B5E"/>
    <w:rsid w:val="00BB279B"/>
    <w:rsid w:val="00BB3424"/>
    <w:rsid w:val="00BB579D"/>
    <w:rsid w:val="00BB5F0D"/>
    <w:rsid w:val="00BB7EF3"/>
    <w:rsid w:val="00BC2702"/>
    <w:rsid w:val="00BC7B46"/>
    <w:rsid w:val="00BD0E89"/>
    <w:rsid w:val="00BD4E1E"/>
    <w:rsid w:val="00BE034D"/>
    <w:rsid w:val="00BE24BA"/>
    <w:rsid w:val="00BE2922"/>
    <w:rsid w:val="00BE351E"/>
    <w:rsid w:val="00BE585F"/>
    <w:rsid w:val="00BE5A67"/>
    <w:rsid w:val="00BE5F1E"/>
    <w:rsid w:val="00BF012D"/>
    <w:rsid w:val="00BF064B"/>
    <w:rsid w:val="00BF079C"/>
    <w:rsid w:val="00BF1B99"/>
    <w:rsid w:val="00BF5847"/>
    <w:rsid w:val="00BF7BC7"/>
    <w:rsid w:val="00C00763"/>
    <w:rsid w:val="00C01E07"/>
    <w:rsid w:val="00C02BDE"/>
    <w:rsid w:val="00C02CD9"/>
    <w:rsid w:val="00C0770F"/>
    <w:rsid w:val="00C11F1B"/>
    <w:rsid w:val="00C136E6"/>
    <w:rsid w:val="00C16122"/>
    <w:rsid w:val="00C16CB1"/>
    <w:rsid w:val="00C21635"/>
    <w:rsid w:val="00C252D6"/>
    <w:rsid w:val="00C27F3B"/>
    <w:rsid w:val="00C311AC"/>
    <w:rsid w:val="00C313DC"/>
    <w:rsid w:val="00C313E3"/>
    <w:rsid w:val="00C35864"/>
    <w:rsid w:val="00C4018C"/>
    <w:rsid w:val="00C41C65"/>
    <w:rsid w:val="00C542FC"/>
    <w:rsid w:val="00C543A2"/>
    <w:rsid w:val="00C554EC"/>
    <w:rsid w:val="00C60EEA"/>
    <w:rsid w:val="00C70E96"/>
    <w:rsid w:val="00C72E68"/>
    <w:rsid w:val="00C74DE1"/>
    <w:rsid w:val="00C81253"/>
    <w:rsid w:val="00C91326"/>
    <w:rsid w:val="00C919BB"/>
    <w:rsid w:val="00C94B4A"/>
    <w:rsid w:val="00CA15A7"/>
    <w:rsid w:val="00CA2D98"/>
    <w:rsid w:val="00CA705E"/>
    <w:rsid w:val="00CA7314"/>
    <w:rsid w:val="00CA77F1"/>
    <w:rsid w:val="00CB1F08"/>
    <w:rsid w:val="00CB2E32"/>
    <w:rsid w:val="00CB38E3"/>
    <w:rsid w:val="00CC0877"/>
    <w:rsid w:val="00CC1DA7"/>
    <w:rsid w:val="00CC227E"/>
    <w:rsid w:val="00CC283E"/>
    <w:rsid w:val="00CC4E6C"/>
    <w:rsid w:val="00CC510F"/>
    <w:rsid w:val="00CC570D"/>
    <w:rsid w:val="00CD2F5B"/>
    <w:rsid w:val="00CD339B"/>
    <w:rsid w:val="00CE1D82"/>
    <w:rsid w:val="00CE2074"/>
    <w:rsid w:val="00CE4CF8"/>
    <w:rsid w:val="00CE5EEA"/>
    <w:rsid w:val="00CF3053"/>
    <w:rsid w:val="00D026C5"/>
    <w:rsid w:val="00D02CCE"/>
    <w:rsid w:val="00D03BCB"/>
    <w:rsid w:val="00D04504"/>
    <w:rsid w:val="00D1537C"/>
    <w:rsid w:val="00D301B2"/>
    <w:rsid w:val="00D3190B"/>
    <w:rsid w:val="00D32CE1"/>
    <w:rsid w:val="00D34110"/>
    <w:rsid w:val="00D411D9"/>
    <w:rsid w:val="00D434B1"/>
    <w:rsid w:val="00D43CF2"/>
    <w:rsid w:val="00D52066"/>
    <w:rsid w:val="00D5243E"/>
    <w:rsid w:val="00D55C20"/>
    <w:rsid w:val="00D56668"/>
    <w:rsid w:val="00D720F2"/>
    <w:rsid w:val="00D73CD3"/>
    <w:rsid w:val="00D837C7"/>
    <w:rsid w:val="00D942BA"/>
    <w:rsid w:val="00D951D6"/>
    <w:rsid w:val="00D95AE0"/>
    <w:rsid w:val="00DA1D8D"/>
    <w:rsid w:val="00DA41E9"/>
    <w:rsid w:val="00DA5A8B"/>
    <w:rsid w:val="00DA5FB1"/>
    <w:rsid w:val="00DA717F"/>
    <w:rsid w:val="00DA75BD"/>
    <w:rsid w:val="00DA79EB"/>
    <w:rsid w:val="00DB15FF"/>
    <w:rsid w:val="00DB4149"/>
    <w:rsid w:val="00DC0969"/>
    <w:rsid w:val="00DC4FB1"/>
    <w:rsid w:val="00DC5758"/>
    <w:rsid w:val="00DD233B"/>
    <w:rsid w:val="00DD2C28"/>
    <w:rsid w:val="00DE45D3"/>
    <w:rsid w:val="00DE79DC"/>
    <w:rsid w:val="00DE7E22"/>
    <w:rsid w:val="00DF4E07"/>
    <w:rsid w:val="00E01D28"/>
    <w:rsid w:val="00E050A1"/>
    <w:rsid w:val="00E05E6A"/>
    <w:rsid w:val="00E10A68"/>
    <w:rsid w:val="00E1437F"/>
    <w:rsid w:val="00E16759"/>
    <w:rsid w:val="00E17672"/>
    <w:rsid w:val="00E31144"/>
    <w:rsid w:val="00E31606"/>
    <w:rsid w:val="00E361B7"/>
    <w:rsid w:val="00E40EFA"/>
    <w:rsid w:val="00E42205"/>
    <w:rsid w:val="00E4398B"/>
    <w:rsid w:val="00E4766D"/>
    <w:rsid w:val="00E5154B"/>
    <w:rsid w:val="00E53BC2"/>
    <w:rsid w:val="00E61636"/>
    <w:rsid w:val="00E633F9"/>
    <w:rsid w:val="00E639EB"/>
    <w:rsid w:val="00E65B8C"/>
    <w:rsid w:val="00E70F81"/>
    <w:rsid w:val="00E84896"/>
    <w:rsid w:val="00E90F2C"/>
    <w:rsid w:val="00E91E03"/>
    <w:rsid w:val="00E92EDB"/>
    <w:rsid w:val="00EA0FF5"/>
    <w:rsid w:val="00EA1E0D"/>
    <w:rsid w:val="00EA3168"/>
    <w:rsid w:val="00EA46E8"/>
    <w:rsid w:val="00EA6CDD"/>
    <w:rsid w:val="00EB096B"/>
    <w:rsid w:val="00EB3A24"/>
    <w:rsid w:val="00EB6BAF"/>
    <w:rsid w:val="00EC0618"/>
    <w:rsid w:val="00EC2B21"/>
    <w:rsid w:val="00EC5D45"/>
    <w:rsid w:val="00EC6AFF"/>
    <w:rsid w:val="00EC6D03"/>
    <w:rsid w:val="00ED164B"/>
    <w:rsid w:val="00ED2A1B"/>
    <w:rsid w:val="00ED3B81"/>
    <w:rsid w:val="00ED5B33"/>
    <w:rsid w:val="00EE0904"/>
    <w:rsid w:val="00EE5476"/>
    <w:rsid w:val="00EF07A6"/>
    <w:rsid w:val="00EF4524"/>
    <w:rsid w:val="00EF49C3"/>
    <w:rsid w:val="00EF4E9F"/>
    <w:rsid w:val="00EF542A"/>
    <w:rsid w:val="00EF7A15"/>
    <w:rsid w:val="00F00808"/>
    <w:rsid w:val="00F00D19"/>
    <w:rsid w:val="00F00EEF"/>
    <w:rsid w:val="00F010B2"/>
    <w:rsid w:val="00F0283E"/>
    <w:rsid w:val="00F06171"/>
    <w:rsid w:val="00F10E1F"/>
    <w:rsid w:val="00F158E3"/>
    <w:rsid w:val="00F2642D"/>
    <w:rsid w:val="00F331A9"/>
    <w:rsid w:val="00F36DB0"/>
    <w:rsid w:val="00F4229A"/>
    <w:rsid w:val="00F45F80"/>
    <w:rsid w:val="00F4652B"/>
    <w:rsid w:val="00F47838"/>
    <w:rsid w:val="00F52306"/>
    <w:rsid w:val="00F54CAB"/>
    <w:rsid w:val="00F56E9E"/>
    <w:rsid w:val="00F62056"/>
    <w:rsid w:val="00F64C9C"/>
    <w:rsid w:val="00F67022"/>
    <w:rsid w:val="00F70757"/>
    <w:rsid w:val="00F72E29"/>
    <w:rsid w:val="00F76414"/>
    <w:rsid w:val="00F77EDC"/>
    <w:rsid w:val="00F83A5A"/>
    <w:rsid w:val="00F84DF8"/>
    <w:rsid w:val="00F85DD4"/>
    <w:rsid w:val="00F86389"/>
    <w:rsid w:val="00F868EC"/>
    <w:rsid w:val="00F87647"/>
    <w:rsid w:val="00F90FF2"/>
    <w:rsid w:val="00F920BA"/>
    <w:rsid w:val="00F95234"/>
    <w:rsid w:val="00F96FD5"/>
    <w:rsid w:val="00F9748D"/>
    <w:rsid w:val="00FA4C51"/>
    <w:rsid w:val="00FB2906"/>
    <w:rsid w:val="00FB61C7"/>
    <w:rsid w:val="00FB6EA7"/>
    <w:rsid w:val="00FC4B19"/>
    <w:rsid w:val="00FD1505"/>
    <w:rsid w:val="00FD1659"/>
    <w:rsid w:val="00FD2A80"/>
    <w:rsid w:val="00FD35F2"/>
    <w:rsid w:val="00FD3797"/>
    <w:rsid w:val="00FD6BAE"/>
    <w:rsid w:val="00FE1176"/>
    <w:rsid w:val="00FE3428"/>
    <w:rsid w:val="00FE46DC"/>
    <w:rsid w:val="00FE58C0"/>
    <w:rsid w:val="00FE5B3F"/>
    <w:rsid w:val="00FF00D9"/>
    <w:rsid w:val="00FF249A"/>
    <w:rsid w:val="00FF48CF"/>
    <w:rsid w:val="00FF63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A4CA"/>
  <w15:chartTrackingRefBased/>
  <w15:docId w15:val="{3F1CE487-C4B0-4D6D-A392-BEEF94F6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808"/>
    <w:pPr>
      <w:spacing w:after="0" w:line="240" w:lineRule="auto"/>
      <w:jc w:val="both"/>
    </w:pPr>
    <w:rPr>
      <w:rFonts w:ascii="Calibri" w:hAnsi="Calibri"/>
      <w:sz w:val="24"/>
    </w:rPr>
  </w:style>
  <w:style w:type="paragraph" w:styleId="Heading1">
    <w:name w:val="heading 1"/>
    <w:basedOn w:val="Normal"/>
    <w:next w:val="Normal"/>
    <w:link w:val="Heading1Char"/>
    <w:qFormat/>
    <w:rsid w:val="00365095"/>
    <w:pPr>
      <w:keepNext/>
      <w:numPr>
        <w:numId w:val="4"/>
      </w:numPr>
      <w:jc w:val="left"/>
      <w:outlineLvl w:val="0"/>
    </w:pPr>
    <w:rPr>
      <w:rFonts w:ascii="Palatino" w:eastAsia="Times New Roman" w:hAnsi="Palatino" w:cs="Times New Roman"/>
      <w:b/>
      <w:bCs/>
      <w:i/>
      <w:iCs/>
      <w:sz w:val="20"/>
      <w:szCs w:val="20"/>
      <w:lang w:eastAsia="en-US"/>
    </w:rPr>
  </w:style>
  <w:style w:type="paragraph" w:styleId="Heading2">
    <w:name w:val="heading 2"/>
    <w:basedOn w:val="Normal"/>
    <w:next w:val="Normal"/>
    <w:link w:val="Heading2Char"/>
    <w:uiPriority w:val="9"/>
    <w:semiHidden/>
    <w:unhideWhenUsed/>
    <w:qFormat/>
    <w:rsid w:val="009972D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C46"/>
    <w:rPr>
      <w:color w:val="0563C1" w:themeColor="hyperlink"/>
      <w:u w:val="single"/>
    </w:rPr>
  </w:style>
  <w:style w:type="paragraph" w:styleId="Header">
    <w:name w:val="header"/>
    <w:basedOn w:val="Normal"/>
    <w:link w:val="HeaderChar"/>
    <w:unhideWhenUsed/>
    <w:rsid w:val="00961C46"/>
    <w:pPr>
      <w:tabs>
        <w:tab w:val="center" w:pos="4513"/>
        <w:tab w:val="right" w:pos="9026"/>
      </w:tabs>
    </w:pPr>
  </w:style>
  <w:style w:type="character" w:customStyle="1" w:styleId="HeaderChar">
    <w:name w:val="Header Char"/>
    <w:basedOn w:val="DefaultParagraphFont"/>
    <w:link w:val="Header"/>
    <w:uiPriority w:val="99"/>
    <w:rsid w:val="00961C46"/>
  </w:style>
  <w:style w:type="paragraph" w:styleId="Footer">
    <w:name w:val="footer"/>
    <w:basedOn w:val="Normal"/>
    <w:link w:val="FooterChar"/>
    <w:uiPriority w:val="99"/>
    <w:unhideWhenUsed/>
    <w:rsid w:val="00961C46"/>
    <w:pPr>
      <w:tabs>
        <w:tab w:val="center" w:pos="4513"/>
        <w:tab w:val="right" w:pos="9026"/>
      </w:tabs>
    </w:pPr>
  </w:style>
  <w:style w:type="character" w:customStyle="1" w:styleId="FooterChar">
    <w:name w:val="Footer Char"/>
    <w:basedOn w:val="DefaultParagraphFont"/>
    <w:link w:val="Footer"/>
    <w:uiPriority w:val="99"/>
    <w:rsid w:val="00961C46"/>
  </w:style>
  <w:style w:type="paragraph" w:customStyle="1" w:styleId="Default">
    <w:name w:val="Default"/>
    <w:rsid w:val="00961C46"/>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BE034D"/>
    <w:pPr>
      <w:ind w:left="720"/>
      <w:contextualSpacing/>
    </w:pPr>
  </w:style>
  <w:style w:type="table" w:styleId="TableGrid">
    <w:name w:val="Table Grid"/>
    <w:basedOn w:val="TableNormal"/>
    <w:uiPriority w:val="59"/>
    <w:rsid w:val="00544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5D43"/>
    <w:rPr>
      <w:sz w:val="20"/>
      <w:szCs w:val="20"/>
    </w:rPr>
  </w:style>
  <w:style w:type="character" w:customStyle="1" w:styleId="FootnoteTextChar">
    <w:name w:val="Footnote Text Char"/>
    <w:basedOn w:val="DefaultParagraphFont"/>
    <w:link w:val="FootnoteText"/>
    <w:uiPriority w:val="99"/>
    <w:semiHidden/>
    <w:rsid w:val="00265D43"/>
    <w:rPr>
      <w:rFonts w:ascii="Arial" w:hAnsi="Arial"/>
      <w:sz w:val="20"/>
      <w:szCs w:val="20"/>
    </w:rPr>
  </w:style>
  <w:style w:type="character" w:styleId="FootnoteReference">
    <w:name w:val="footnote reference"/>
    <w:basedOn w:val="DefaultParagraphFont"/>
    <w:uiPriority w:val="99"/>
    <w:semiHidden/>
    <w:unhideWhenUsed/>
    <w:rsid w:val="00265D43"/>
    <w:rPr>
      <w:vertAlign w:val="superscript"/>
    </w:rPr>
  </w:style>
  <w:style w:type="paragraph" w:styleId="Quote">
    <w:name w:val="Quote"/>
    <w:basedOn w:val="Normal"/>
    <w:next w:val="Normal"/>
    <w:link w:val="QuoteChar"/>
    <w:uiPriority w:val="29"/>
    <w:qFormat/>
    <w:rsid w:val="00F00808"/>
    <w:pPr>
      <w:ind w:left="567"/>
    </w:pPr>
    <w:rPr>
      <w:iCs/>
      <w:sz w:val="22"/>
    </w:rPr>
  </w:style>
  <w:style w:type="character" w:customStyle="1" w:styleId="QuoteChar">
    <w:name w:val="Quote Char"/>
    <w:basedOn w:val="DefaultParagraphFont"/>
    <w:link w:val="Quote"/>
    <w:uiPriority w:val="29"/>
    <w:rsid w:val="00F00808"/>
    <w:rPr>
      <w:rFonts w:ascii="Calibri" w:hAnsi="Calibri"/>
      <w:iCs/>
    </w:rPr>
  </w:style>
  <w:style w:type="character" w:customStyle="1" w:styleId="Heading1Char">
    <w:name w:val="Heading 1 Char"/>
    <w:basedOn w:val="DefaultParagraphFont"/>
    <w:link w:val="Heading1"/>
    <w:rsid w:val="00365095"/>
    <w:rPr>
      <w:rFonts w:ascii="Palatino" w:eastAsia="Times New Roman" w:hAnsi="Palatino" w:cs="Times New Roman"/>
      <w:b/>
      <w:bCs/>
      <w:i/>
      <w:iCs/>
      <w:sz w:val="20"/>
      <w:szCs w:val="20"/>
      <w:lang w:eastAsia="en-US"/>
    </w:rPr>
  </w:style>
  <w:style w:type="paragraph" w:styleId="Date">
    <w:name w:val="Date"/>
    <w:basedOn w:val="Normal"/>
    <w:next w:val="Normal"/>
    <w:link w:val="DateChar"/>
    <w:uiPriority w:val="99"/>
    <w:semiHidden/>
    <w:unhideWhenUsed/>
    <w:rsid w:val="00A6056C"/>
  </w:style>
  <w:style w:type="character" w:customStyle="1" w:styleId="DateChar">
    <w:name w:val="Date Char"/>
    <w:basedOn w:val="DefaultParagraphFont"/>
    <w:link w:val="Date"/>
    <w:uiPriority w:val="99"/>
    <w:semiHidden/>
    <w:rsid w:val="00A6056C"/>
    <w:rPr>
      <w:rFonts w:ascii="Arial" w:hAnsi="Arial"/>
    </w:rPr>
  </w:style>
  <w:style w:type="paragraph" w:styleId="BalloonText">
    <w:name w:val="Balloon Text"/>
    <w:basedOn w:val="Normal"/>
    <w:link w:val="BalloonTextChar"/>
    <w:uiPriority w:val="99"/>
    <w:semiHidden/>
    <w:unhideWhenUsed/>
    <w:rsid w:val="003049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9C7"/>
    <w:rPr>
      <w:rFonts w:ascii="Segoe UI" w:hAnsi="Segoe UI" w:cs="Segoe UI"/>
      <w:sz w:val="18"/>
      <w:szCs w:val="18"/>
    </w:rPr>
  </w:style>
  <w:style w:type="character" w:styleId="FollowedHyperlink">
    <w:name w:val="FollowedHyperlink"/>
    <w:basedOn w:val="DefaultParagraphFont"/>
    <w:uiPriority w:val="99"/>
    <w:semiHidden/>
    <w:unhideWhenUsed/>
    <w:rsid w:val="00B164C9"/>
    <w:rPr>
      <w:color w:val="954F72" w:themeColor="followedHyperlink"/>
      <w:u w:val="single"/>
    </w:rPr>
  </w:style>
  <w:style w:type="character" w:customStyle="1" w:styleId="UnresolvedMention1">
    <w:name w:val="Unresolved Mention1"/>
    <w:basedOn w:val="DefaultParagraphFont"/>
    <w:uiPriority w:val="99"/>
    <w:semiHidden/>
    <w:unhideWhenUsed/>
    <w:rsid w:val="00181BC9"/>
    <w:rPr>
      <w:color w:val="808080"/>
      <w:shd w:val="clear" w:color="auto" w:fill="E6E6E6"/>
    </w:rPr>
  </w:style>
  <w:style w:type="character" w:customStyle="1" w:styleId="Heading2Char">
    <w:name w:val="Heading 2 Char"/>
    <w:basedOn w:val="DefaultParagraphFont"/>
    <w:link w:val="Heading2"/>
    <w:uiPriority w:val="9"/>
    <w:semiHidden/>
    <w:rsid w:val="009972DF"/>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105C8B"/>
    <w:rPr>
      <w:sz w:val="20"/>
      <w:szCs w:val="20"/>
    </w:rPr>
  </w:style>
  <w:style w:type="character" w:customStyle="1" w:styleId="EndnoteTextChar">
    <w:name w:val="Endnote Text Char"/>
    <w:basedOn w:val="DefaultParagraphFont"/>
    <w:link w:val="EndnoteText"/>
    <w:uiPriority w:val="99"/>
    <w:semiHidden/>
    <w:rsid w:val="00105C8B"/>
    <w:rPr>
      <w:rFonts w:ascii="Arial" w:hAnsi="Arial"/>
      <w:sz w:val="20"/>
      <w:szCs w:val="20"/>
    </w:rPr>
  </w:style>
  <w:style w:type="character" w:styleId="EndnoteReference">
    <w:name w:val="endnote reference"/>
    <w:basedOn w:val="DefaultParagraphFont"/>
    <w:uiPriority w:val="99"/>
    <w:semiHidden/>
    <w:unhideWhenUsed/>
    <w:rsid w:val="00105C8B"/>
    <w:rPr>
      <w:vertAlign w:val="superscript"/>
    </w:rPr>
  </w:style>
  <w:style w:type="paragraph" w:styleId="NormalWeb">
    <w:name w:val="Normal (Web)"/>
    <w:basedOn w:val="Normal"/>
    <w:uiPriority w:val="99"/>
    <w:unhideWhenUsed/>
    <w:rsid w:val="00713B46"/>
    <w:pPr>
      <w:jc w:val="left"/>
    </w:pPr>
    <w:rPr>
      <w:rFonts w:cs="Calibri"/>
      <w:sz w:val="22"/>
    </w:rPr>
  </w:style>
  <w:style w:type="character" w:styleId="CommentReference">
    <w:name w:val="annotation reference"/>
    <w:basedOn w:val="DefaultParagraphFont"/>
    <w:uiPriority w:val="99"/>
    <w:semiHidden/>
    <w:unhideWhenUsed/>
    <w:rsid w:val="0019182C"/>
    <w:rPr>
      <w:sz w:val="16"/>
      <w:szCs w:val="16"/>
    </w:rPr>
  </w:style>
  <w:style w:type="paragraph" w:styleId="CommentText">
    <w:name w:val="annotation text"/>
    <w:basedOn w:val="Normal"/>
    <w:link w:val="CommentTextChar"/>
    <w:uiPriority w:val="99"/>
    <w:semiHidden/>
    <w:unhideWhenUsed/>
    <w:rsid w:val="0019182C"/>
    <w:rPr>
      <w:sz w:val="20"/>
      <w:szCs w:val="20"/>
    </w:rPr>
  </w:style>
  <w:style w:type="character" w:customStyle="1" w:styleId="CommentTextChar">
    <w:name w:val="Comment Text Char"/>
    <w:basedOn w:val="DefaultParagraphFont"/>
    <w:link w:val="CommentText"/>
    <w:uiPriority w:val="99"/>
    <w:semiHidden/>
    <w:rsid w:val="0019182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9182C"/>
    <w:rPr>
      <w:b/>
      <w:bCs/>
    </w:rPr>
  </w:style>
  <w:style w:type="character" w:customStyle="1" w:styleId="CommentSubjectChar">
    <w:name w:val="Comment Subject Char"/>
    <w:basedOn w:val="CommentTextChar"/>
    <w:link w:val="CommentSubject"/>
    <w:uiPriority w:val="99"/>
    <w:semiHidden/>
    <w:rsid w:val="0019182C"/>
    <w:rPr>
      <w:rFonts w:ascii="Calibri" w:hAnsi="Calibri"/>
      <w:b/>
      <w:bCs/>
      <w:sz w:val="20"/>
      <w:szCs w:val="20"/>
    </w:rPr>
  </w:style>
  <w:style w:type="character" w:styleId="UnresolvedMention">
    <w:name w:val="Unresolved Mention"/>
    <w:basedOn w:val="DefaultParagraphFont"/>
    <w:uiPriority w:val="99"/>
    <w:semiHidden/>
    <w:unhideWhenUsed/>
    <w:rsid w:val="00B73AE7"/>
    <w:rPr>
      <w:color w:val="605E5C"/>
      <w:shd w:val="clear" w:color="auto" w:fill="E1DFDD"/>
    </w:rPr>
  </w:style>
  <w:style w:type="paragraph" w:customStyle="1" w:styleId="u-mb-2">
    <w:name w:val="u-mb-2"/>
    <w:basedOn w:val="Normal"/>
    <w:rsid w:val="00232E68"/>
    <w:pPr>
      <w:spacing w:before="100" w:beforeAutospacing="1" w:after="100" w:afterAutospacing="1"/>
      <w:jc w:val="left"/>
    </w:pPr>
    <w:rPr>
      <w:rFonts w:ascii="Times New Roman" w:eastAsia="Times New Roman" w:hAnsi="Times New Roman" w:cs="Times New Roman"/>
      <w:szCs w:val="24"/>
      <w:lang w:eastAsia="en-GB"/>
    </w:rPr>
  </w:style>
  <w:style w:type="character" w:customStyle="1" w:styleId="authorsname">
    <w:name w:val="authors__name"/>
    <w:basedOn w:val="DefaultParagraphFont"/>
    <w:rsid w:val="00232E68"/>
  </w:style>
  <w:style w:type="character" w:customStyle="1" w:styleId="apple-converted-space">
    <w:name w:val="apple-converted-space"/>
    <w:basedOn w:val="DefaultParagraphFont"/>
    <w:rsid w:val="006929BE"/>
  </w:style>
  <w:style w:type="paragraph" w:styleId="NoSpacing">
    <w:name w:val="No Spacing"/>
    <w:uiPriority w:val="1"/>
    <w:qFormat/>
    <w:rsid w:val="007C0A67"/>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822">
      <w:bodyDiv w:val="1"/>
      <w:marLeft w:val="0"/>
      <w:marRight w:val="0"/>
      <w:marTop w:val="0"/>
      <w:marBottom w:val="0"/>
      <w:divBdr>
        <w:top w:val="none" w:sz="0" w:space="0" w:color="auto"/>
        <w:left w:val="none" w:sz="0" w:space="0" w:color="auto"/>
        <w:bottom w:val="none" w:sz="0" w:space="0" w:color="auto"/>
        <w:right w:val="none" w:sz="0" w:space="0" w:color="auto"/>
      </w:divBdr>
      <w:divsChild>
        <w:div w:id="334917466">
          <w:marLeft w:val="446"/>
          <w:marRight w:val="0"/>
          <w:marTop w:val="0"/>
          <w:marBottom w:val="173"/>
          <w:divBdr>
            <w:top w:val="none" w:sz="0" w:space="0" w:color="auto"/>
            <w:left w:val="none" w:sz="0" w:space="0" w:color="auto"/>
            <w:bottom w:val="none" w:sz="0" w:space="0" w:color="auto"/>
            <w:right w:val="none" w:sz="0" w:space="0" w:color="auto"/>
          </w:divBdr>
        </w:div>
        <w:div w:id="1328242771">
          <w:marLeft w:val="446"/>
          <w:marRight w:val="0"/>
          <w:marTop w:val="0"/>
          <w:marBottom w:val="173"/>
          <w:divBdr>
            <w:top w:val="none" w:sz="0" w:space="0" w:color="auto"/>
            <w:left w:val="none" w:sz="0" w:space="0" w:color="auto"/>
            <w:bottom w:val="none" w:sz="0" w:space="0" w:color="auto"/>
            <w:right w:val="none" w:sz="0" w:space="0" w:color="auto"/>
          </w:divBdr>
        </w:div>
      </w:divsChild>
    </w:div>
    <w:div w:id="200946293">
      <w:bodyDiv w:val="1"/>
      <w:marLeft w:val="0"/>
      <w:marRight w:val="0"/>
      <w:marTop w:val="0"/>
      <w:marBottom w:val="0"/>
      <w:divBdr>
        <w:top w:val="none" w:sz="0" w:space="0" w:color="auto"/>
        <w:left w:val="none" w:sz="0" w:space="0" w:color="auto"/>
        <w:bottom w:val="none" w:sz="0" w:space="0" w:color="auto"/>
        <w:right w:val="none" w:sz="0" w:space="0" w:color="auto"/>
      </w:divBdr>
    </w:div>
    <w:div w:id="405998544">
      <w:bodyDiv w:val="1"/>
      <w:marLeft w:val="0"/>
      <w:marRight w:val="0"/>
      <w:marTop w:val="0"/>
      <w:marBottom w:val="0"/>
      <w:divBdr>
        <w:top w:val="none" w:sz="0" w:space="0" w:color="auto"/>
        <w:left w:val="none" w:sz="0" w:space="0" w:color="auto"/>
        <w:bottom w:val="none" w:sz="0" w:space="0" w:color="auto"/>
        <w:right w:val="none" w:sz="0" w:space="0" w:color="auto"/>
      </w:divBdr>
      <w:divsChild>
        <w:div w:id="869074856">
          <w:marLeft w:val="446"/>
          <w:marRight w:val="0"/>
          <w:marTop w:val="0"/>
          <w:marBottom w:val="120"/>
          <w:divBdr>
            <w:top w:val="none" w:sz="0" w:space="0" w:color="auto"/>
            <w:left w:val="none" w:sz="0" w:space="0" w:color="auto"/>
            <w:bottom w:val="none" w:sz="0" w:space="0" w:color="auto"/>
            <w:right w:val="none" w:sz="0" w:space="0" w:color="auto"/>
          </w:divBdr>
        </w:div>
        <w:div w:id="978415271">
          <w:marLeft w:val="446"/>
          <w:marRight w:val="0"/>
          <w:marTop w:val="0"/>
          <w:marBottom w:val="120"/>
          <w:divBdr>
            <w:top w:val="none" w:sz="0" w:space="0" w:color="auto"/>
            <w:left w:val="none" w:sz="0" w:space="0" w:color="auto"/>
            <w:bottom w:val="none" w:sz="0" w:space="0" w:color="auto"/>
            <w:right w:val="none" w:sz="0" w:space="0" w:color="auto"/>
          </w:divBdr>
        </w:div>
        <w:div w:id="1779520197">
          <w:marLeft w:val="446"/>
          <w:marRight w:val="0"/>
          <w:marTop w:val="0"/>
          <w:marBottom w:val="120"/>
          <w:divBdr>
            <w:top w:val="none" w:sz="0" w:space="0" w:color="auto"/>
            <w:left w:val="none" w:sz="0" w:space="0" w:color="auto"/>
            <w:bottom w:val="none" w:sz="0" w:space="0" w:color="auto"/>
            <w:right w:val="none" w:sz="0" w:space="0" w:color="auto"/>
          </w:divBdr>
        </w:div>
        <w:div w:id="2137798804">
          <w:marLeft w:val="446"/>
          <w:marRight w:val="0"/>
          <w:marTop w:val="0"/>
          <w:marBottom w:val="120"/>
          <w:divBdr>
            <w:top w:val="none" w:sz="0" w:space="0" w:color="auto"/>
            <w:left w:val="none" w:sz="0" w:space="0" w:color="auto"/>
            <w:bottom w:val="none" w:sz="0" w:space="0" w:color="auto"/>
            <w:right w:val="none" w:sz="0" w:space="0" w:color="auto"/>
          </w:divBdr>
        </w:div>
      </w:divsChild>
    </w:div>
    <w:div w:id="485048078">
      <w:bodyDiv w:val="1"/>
      <w:marLeft w:val="0"/>
      <w:marRight w:val="0"/>
      <w:marTop w:val="0"/>
      <w:marBottom w:val="0"/>
      <w:divBdr>
        <w:top w:val="none" w:sz="0" w:space="0" w:color="auto"/>
        <w:left w:val="none" w:sz="0" w:space="0" w:color="auto"/>
        <w:bottom w:val="none" w:sz="0" w:space="0" w:color="auto"/>
        <w:right w:val="none" w:sz="0" w:space="0" w:color="auto"/>
      </w:divBdr>
      <w:divsChild>
        <w:div w:id="80177498">
          <w:marLeft w:val="446"/>
          <w:marRight w:val="0"/>
          <w:marTop w:val="0"/>
          <w:marBottom w:val="101"/>
          <w:divBdr>
            <w:top w:val="none" w:sz="0" w:space="0" w:color="auto"/>
            <w:left w:val="none" w:sz="0" w:space="0" w:color="auto"/>
            <w:bottom w:val="none" w:sz="0" w:space="0" w:color="auto"/>
            <w:right w:val="none" w:sz="0" w:space="0" w:color="auto"/>
          </w:divBdr>
        </w:div>
        <w:div w:id="91827872">
          <w:marLeft w:val="446"/>
          <w:marRight w:val="0"/>
          <w:marTop w:val="0"/>
          <w:marBottom w:val="101"/>
          <w:divBdr>
            <w:top w:val="none" w:sz="0" w:space="0" w:color="auto"/>
            <w:left w:val="none" w:sz="0" w:space="0" w:color="auto"/>
            <w:bottom w:val="none" w:sz="0" w:space="0" w:color="auto"/>
            <w:right w:val="none" w:sz="0" w:space="0" w:color="auto"/>
          </w:divBdr>
        </w:div>
        <w:div w:id="837157952">
          <w:marLeft w:val="446"/>
          <w:marRight w:val="0"/>
          <w:marTop w:val="0"/>
          <w:marBottom w:val="101"/>
          <w:divBdr>
            <w:top w:val="none" w:sz="0" w:space="0" w:color="auto"/>
            <w:left w:val="none" w:sz="0" w:space="0" w:color="auto"/>
            <w:bottom w:val="none" w:sz="0" w:space="0" w:color="auto"/>
            <w:right w:val="none" w:sz="0" w:space="0" w:color="auto"/>
          </w:divBdr>
        </w:div>
        <w:div w:id="1108694685">
          <w:marLeft w:val="446"/>
          <w:marRight w:val="0"/>
          <w:marTop w:val="0"/>
          <w:marBottom w:val="101"/>
          <w:divBdr>
            <w:top w:val="none" w:sz="0" w:space="0" w:color="auto"/>
            <w:left w:val="none" w:sz="0" w:space="0" w:color="auto"/>
            <w:bottom w:val="none" w:sz="0" w:space="0" w:color="auto"/>
            <w:right w:val="none" w:sz="0" w:space="0" w:color="auto"/>
          </w:divBdr>
        </w:div>
      </w:divsChild>
    </w:div>
    <w:div w:id="556014403">
      <w:bodyDiv w:val="1"/>
      <w:marLeft w:val="0"/>
      <w:marRight w:val="0"/>
      <w:marTop w:val="0"/>
      <w:marBottom w:val="0"/>
      <w:divBdr>
        <w:top w:val="none" w:sz="0" w:space="0" w:color="auto"/>
        <w:left w:val="none" w:sz="0" w:space="0" w:color="auto"/>
        <w:bottom w:val="none" w:sz="0" w:space="0" w:color="auto"/>
        <w:right w:val="none" w:sz="0" w:space="0" w:color="auto"/>
      </w:divBdr>
      <w:divsChild>
        <w:div w:id="263608996">
          <w:marLeft w:val="1166"/>
          <w:marRight w:val="0"/>
          <w:marTop w:val="0"/>
          <w:marBottom w:val="120"/>
          <w:divBdr>
            <w:top w:val="none" w:sz="0" w:space="0" w:color="auto"/>
            <w:left w:val="none" w:sz="0" w:space="0" w:color="auto"/>
            <w:bottom w:val="none" w:sz="0" w:space="0" w:color="auto"/>
            <w:right w:val="none" w:sz="0" w:space="0" w:color="auto"/>
          </w:divBdr>
        </w:div>
        <w:div w:id="553347226">
          <w:marLeft w:val="446"/>
          <w:marRight w:val="0"/>
          <w:marTop w:val="0"/>
          <w:marBottom w:val="120"/>
          <w:divBdr>
            <w:top w:val="none" w:sz="0" w:space="0" w:color="auto"/>
            <w:left w:val="none" w:sz="0" w:space="0" w:color="auto"/>
            <w:bottom w:val="none" w:sz="0" w:space="0" w:color="auto"/>
            <w:right w:val="none" w:sz="0" w:space="0" w:color="auto"/>
          </w:divBdr>
        </w:div>
        <w:div w:id="582840236">
          <w:marLeft w:val="446"/>
          <w:marRight w:val="0"/>
          <w:marTop w:val="0"/>
          <w:marBottom w:val="120"/>
          <w:divBdr>
            <w:top w:val="none" w:sz="0" w:space="0" w:color="auto"/>
            <w:left w:val="none" w:sz="0" w:space="0" w:color="auto"/>
            <w:bottom w:val="none" w:sz="0" w:space="0" w:color="auto"/>
            <w:right w:val="none" w:sz="0" w:space="0" w:color="auto"/>
          </w:divBdr>
        </w:div>
        <w:div w:id="967473100">
          <w:marLeft w:val="1166"/>
          <w:marRight w:val="0"/>
          <w:marTop w:val="0"/>
          <w:marBottom w:val="120"/>
          <w:divBdr>
            <w:top w:val="none" w:sz="0" w:space="0" w:color="auto"/>
            <w:left w:val="none" w:sz="0" w:space="0" w:color="auto"/>
            <w:bottom w:val="none" w:sz="0" w:space="0" w:color="auto"/>
            <w:right w:val="none" w:sz="0" w:space="0" w:color="auto"/>
          </w:divBdr>
        </w:div>
        <w:div w:id="1492941233">
          <w:marLeft w:val="1166"/>
          <w:marRight w:val="0"/>
          <w:marTop w:val="0"/>
          <w:marBottom w:val="120"/>
          <w:divBdr>
            <w:top w:val="none" w:sz="0" w:space="0" w:color="auto"/>
            <w:left w:val="none" w:sz="0" w:space="0" w:color="auto"/>
            <w:bottom w:val="none" w:sz="0" w:space="0" w:color="auto"/>
            <w:right w:val="none" w:sz="0" w:space="0" w:color="auto"/>
          </w:divBdr>
        </w:div>
      </w:divsChild>
    </w:div>
    <w:div w:id="580526064">
      <w:bodyDiv w:val="1"/>
      <w:marLeft w:val="0"/>
      <w:marRight w:val="0"/>
      <w:marTop w:val="0"/>
      <w:marBottom w:val="0"/>
      <w:divBdr>
        <w:top w:val="none" w:sz="0" w:space="0" w:color="auto"/>
        <w:left w:val="none" w:sz="0" w:space="0" w:color="auto"/>
        <w:bottom w:val="none" w:sz="0" w:space="0" w:color="auto"/>
        <w:right w:val="none" w:sz="0" w:space="0" w:color="auto"/>
      </w:divBdr>
    </w:div>
    <w:div w:id="640812538">
      <w:bodyDiv w:val="1"/>
      <w:marLeft w:val="0"/>
      <w:marRight w:val="0"/>
      <w:marTop w:val="0"/>
      <w:marBottom w:val="0"/>
      <w:divBdr>
        <w:top w:val="none" w:sz="0" w:space="0" w:color="auto"/>
        <w:left w:val="none" w:sz="0" w:space="0" w:color="auto"/>
        <w:bottom w:val="none" w:sz="0" w:space="0" w:color="auto"/>
        <w:right w:val="none" w:sz="0" w:space="0" w:color="auto"/>
      </w:divBdr>
    </w:div>
    <w:div w:id="736827491">
      <w:bodyDiv w:val="1"/>
      <w:marLeft w:val="0"/>
      <w:marRight w:val="0"/>
      <w:marTop w:val="0"/>
      <w:marBottom w:val="0"/>
      <w:divBdr>
        <w:top w:val="none" w:sz="0" w:space="0" w:color="auto"/>
        <w:left w:val="none" w:sz="0" w:space="0" w:color="auto"/>
        <w:bottom w:val="none" w:sz="0" w:space="0" w:color="auto"/>
        <w:right w:val="none" w:sz="0" w:space="0" w:color="auto"/>
      </w:divBdr>
      <w:divsChild>
        <w:div w:id="42297443">
          <w:marLeft w:val="446"/>
          <w:marRight w:val="0"/>
          <w:marTop w:val="0"/>
          <w:marBottom w:val="120"/>
          <w:divBdr>
            <w:top w:val="none" w:sz="0" w:space="0" w:color="auto"/>
            <w:left w:val="none" w:sz="0" w:space="0" w:color="auto"/>
            <w:bottom w:val="none" w:sz="0" w:space="0" w:color="auto"/>
            <w:right w:val="none" w:sz="0" w:space="0" w:color="auto"/>
          </w:divBdr>
        </w:div>
        <w:div w:id="1827547644">
          <w:marLeft w:val="446"/>
          <w:marRight w:val="0"/>
          <w:marTop w:val="0"/>
          <w:marBottom w:val="120"/>
          <w:divBdr>
            <w:top w:val="none" w:sz="0" w:space="0" w:color="auto"/>
            <w:left w:val="none" w:sz="0" w:space="0" w:color="auto"/>
            <w:bottom w:val="none" w:sz="0" w:space="0" w:color="auto"/>
            <w:right w:val="none" w:sz="0" w:space="0" w:color="auto"/>
          </w:divBdr>
        </w:div>
        <w:div w:id="2136174537">
          <w:marLeft w:val="446"/>
          <w:marRight w:val="0"/>
          <w:marTop w:val="0"/>
          <w:marBottom w:val="120"/>
          <w:divBdr>
            <w:top w:val="none" w:sz="0" w:space="0" w:color="auto"/>
            <w:left w:val="none" w:sz="0" w:space="0" w:color="auto"/>
            <w:bottom w:val="none" w:sz="0" w:space="0" w:color="auto"/>
            <w:right w:val="none" w:sz="0" w:space="0" w:color="auto"/>
          </w:divBdr>
        </w:div>
      </w:divsChild>
    </w:div>
    <w:div w:id="760220423">
      <w:bodyDiv w:val="1"/>
      <w:marLeft w:val="0"/>
      <w:marRight w:val="0"/>
      <w:marTop w:val="0"/>
      <w:marBottom w:val="0"/>
      <w:divBdr>
        <w:top w:val="none" w:sz="0" w:space="0" w:color="auto"/>
        <w:left w:val="none" w:sz="0" w:space="0" w:color="auto"/>
        <w:bottom w:val="none" w:sz="0" w:space="0" w:color="auto"/>
        <w:right w:val="none" w:sz="0" w:space="0" w:color="auto"/>
      </w:divBdr>
    </w:div>
    <w:div w:id="766313271">
      <w:bodyDiv w:val="1"/>
      <w:marLeft w:val="0"/>
      <w:marRight w:val="0"/>
      <w:marTop w:val="0"/>
      <w:marBottom w:val="0"/>
      <w:divBdr>
        <w:top w:val="none" w:sz="0" w:space="0" w:color="auto"/>
        <w:left w:val="none" w:sz="0" w:space="0" w:color="auto"/>
        <w:bottom w:val="none" w:sz="0" w:space="0" w:color="auto"/>
        <w:right w:val="none" w:sz="0" w:space="0" w:color="auto"/>
      </w:divBdr>
      <w:divsChild>
        <w:div w:id="279797673">
          <w:marLeft w:val="446"/>
          <w:marRight w:val="0"/>
          <w:marTop w:val="0"/>
          <w:marBottom w:val="120"/>
          <w:divBdr>
            <w:top w:val="none" w:sz="0" w:space="0" w:color="auto"/>
            <w:left w:val="none" w:sz="0" w:space="0" w:color="auto"/>
            <w:bottom w:val="none" w:sz="0" w:space="0" w:color="auto"/>
            <w:right w:val="none" w:sz="0" w:space="0" w:color="auto"/>
          </w:divBdr>
        </w:div>
        <w:div w:id="372116101">
          <w:marLeft w:val="446"/>
          <w:marRight w:val="0"/>
          <w:marTop w:val="0"/>
          <w:marBottom w:val="120"/>
          <w:divBdr>
            <w:top w:val="none" w:sz="0" w:space="0" w:color="auto"/>
            <w:left w:val="none" w:sz="0" w:space="0" w:color="auto"/>
            <w:bottom w:val="none" w:sz="0" w:space="0" w:color="auto"/>
            <w:right w:val="none" w:sz="0" w:space="0" w:color="auto"/>
          </w:divBdr>
        </w:div>
        <w:div w:id="392116899">
          <w:marLeft w:val="446"/>
          <w:marRight w:val="0"/>
          <w:marTop w:val="0"/>
          <w:marBottom w:val="120"/>
          <w:divBdr>
            <w:top w:val="none" w:sz="0" w:space="0" w:color="auto"/>
            <w:left w:val="none" w:sz="0" w:space="0" w:color="auto"/>
            <w:bottom w:val="none" w:sz="0" w:space="0" w:color="auto"/>
            <w:right w:val="none" w:sz="0" w:space="0" w:color="auto"/>
          </w:divBdr>
        </w:div>
        <w:div w:id="406611312">
          <w:marLeft w:val="446"/>
          <w:marRight w:val="0"/>
          <w:marTop w:val="0"/>
          <w:marBottom w:val="120"/>
          <w:divBdr>
            <w:top w:val="none" w:sz="0" w:space="0" w:color="auto"/>
            <w:left w:val="none" w:sz="0" w:space="0" w:color="auto"/>
            <w:bottom w:val="none" w:sz="0" w:space="0" w:color="auto"/>
            <w:right w:val="none" w:sz="0" w:space="0" w:color="auto"/>
          </w:divBdr>
        </w:div>
        <w:div w:id="1513911369">
          <w:marLeft w:val="446"/>
          <w:marRight w:val="0"/>
          <w:marTop w:val="0"/>
          <w:marBottom w:val="120"/>
          <w:divBdr>
            <w:top w:val="none" w:sz="0" w:space="0" w:color="auto"/>
            <w:left w:val="none" w:sz="0" w:space="0" w:color="auto"/>
            <w:bottom w:val="none" w:sz="0" w:space="0" w:color="auto"/>
            <w:right w:val="none" w:sz="0" w:space="0" w:color="auto"/>
          </w:divBdr>
        </w:div>
      </w:divsChild>
    </w:div>
    <w:div w:id="802230059">
      <w:bodyDiv w:val="1"/>
      <w:marLeft w:val="0"/>
      <w:marRight w:val="0"/>
      <w:marTop w:val="0"/>
      <w:marBottom w:val="0"/>
      <w:divBdr>
        <w:top w:val="none" w:sz="0" w:space="0" w:color="auto"/>
        <w:left w:val="none" w:sz="0" w:space="0" w:color="auto"/>
        <w:bottom w:val="none" w:sz="0" w:space="0" w:color="auto"/>
        <w:right w:val="none" w:sz="0" w:space="0" w:color="auto"/>
      </w:divBdr>
      <w:divsChild>
        <w:div w:id="502085026">
          <w:marLeft w:val="0"/>
          <w:marRight w:val="0"/>
          <w:marTop w:val="0"/>
          <w:marBottom w:val="0"/>
          <w:divBdr>
            <w:top w:val="none" w:sz="0" w:space="0" w:color="auto"/>
            <w:left w:val="none" w:sz="0" w:space="0" w:color="auto"/>
            <w:bottom w:val="none" w:sz="0" w:space="0" w:color="auto"/>
            <w:right w:val="none" w:sz="0" w:space="0" w:color="auto"/>
          </w:divBdr>
          <w:divsChild>
            <w:div w:id="870915605">
              <w:marLeft w:val="0"/>
              <w:marRight w:val="0"/>
              <w:marTop w:val="0"/>
              <w:marBottom w:val="0"/>
              <w:divBdr>
                <w:top w:val="none" w:sz="0" w:space="0" w:color="auto"/>
                <w:left w:val="none" w:sz="0" w:space="0" w:color="auto"/>
                <w:bottom w:val="none" w:sz="0" w:space="0" w:color="auto"/>
                <w:right w:val="none" w:sz="0" w:space="0" w:color="auto"/>
              </w:divBdr>
              <w:divsChild>
                <w:div w:id="14632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763112">
      <w:bodyDiv w:val="1"/>
      <w:marLeft w:val="0"/>
      <w:marRight w:val="0"/>
      <w:marTop w:val="0"/>
      <w:marBottom w:val="0"/>
      <w:divBdr>
        <w:top w:val="none" w:sz="0" w:space="0" w:color="auto"/>
        <w:left w:val="none" w:sz="0" w:space="0" w:color="auto"/>
        <w:bottom w:val="none" w:sz="0" w:space="0" w:color="auto"/>
        <w:right w:val="none" w:sz="0" w:space="0" w:color="auto"/>
      </w:divBdr>
      <w:divsChild>
        <w:div w:id="51735921">
          <w:marLeft w:val="1166"/>
          <w:marRight w:val="0"/>
          <w:marTop w:val="0"/>
          <w:marBottom w:val="120"/>
          <w:divBdr>
            <w:top w:val="none" w:sz="0" w:space="0" w:color="auto"/>
            <w:left w:val="none" w:sz="0" w:space="0" w:color="auto"/>
            <w:bottom w:val="none" w:sz="0" w:space="0" w:color="auto"/>
            <w:right w:val="none" w:sz="0" w:space="0" w:color="auto"/>
          </w:divBdr>
        </w:div>
        <w:div w:id="447241147">
          <w:marLeft w:val="446"/>
          <w:marRight w:val="0"/>
          <w:marTop w:val="0"/>
          <w:marBottom w:val="120"/>
          <w:divBdr>
            <w:top w:val="none" w:sz="0" w:space="0" w:color="auto"/>
            <w:left w:val="none" w:sz="0" w:space="0" w:color="auto"/>
            <w:bottom w:val="none" w:sz="0" w:space="0" w:color="auto"/>
            <w:right w:val="none" w:sz="0" w:space="0" w:color="auto"/>
          </w:divBdr>
        </w:div>
        <w:div w:id="538202570">
          <w:marLeft w:val="1166"/>
          <w:marRight w:val="0"/>
          <w:marTop w:val="0"/>
          <w:marBottom w:val="120"/>
          <w:divBdr>
            <w:top w:val="none" w:sz="0" w:space="0" w:color="auto"/>
            <w:left w:val="none" w:sz="0" w:space="0" w:color="auto"/>
            <w:bottom w:val="none" w:sz="0" w:space="0" w:color="auto"/>
            <w:right w:val="none" w:sz="0" w:space="0" w:color="auto"/>
          </w:divBdr>
        </w:div>
        <w:div w:id="919216348">
          <w:marLeft w:val="1166"/>
          <w:marRight w:val="0"/>
          <w:marTop w:val="0"/>
          <w:marBottom w:val="120"/>
          <w:divBdr>
            <w:top w:val="none" w:sz="0" w:space="0" w:color="auto"/>
            <w:left w:val="none" w:sz="0" w:space="0" w:color="auto"/>
            <w:bottom w:val="none" w:sz="0" w:space="0" w:color="auto"/>
            <w:right w:val="none" w:sz="0" w:space="0" w:color="auto"/>
          </w:divBdr>
        </w:div>
        <w:div w:id="1083140832">
          <w:marLeft w:val="1166"/>
          <w:marRight w:val="0"/>
          <w:marTop w:val="0"/>
          <w:marBottom w:val="120"/>
          <w:divBdr>
            <w:top w:val="none" w:sz="0" w:space="0" w:color="auto"/>
            <w:left w:val="none" w:sz="0" w:space="0" w:color="auto"/>
            <w:bottom w:val="none" w:sz="0" w:space="0" w:color="auto"/>
            <w:right w:val="none" w:sz="0" w:space="0" w:color="auto"/>
          </w:divBdr>
        </w:div>
        <w:div w:id="1380476319">
          <w:marLeft w:val="1166"/>
          <w:marRight w:val="0"/>
          <w:marTop w:val="0"/>
          <w:marBottom w:val="120"/>
          <w:divBdr>
            <w:top w:val="none" w:sz="0" w:space="0" w:color="auto"/>
            <w:left w:val="none" w:sz="0" w:space="0" w:color="auto"/>
            <w:bottom w:val="none" w:sz="0" w:space="0" w:color="auto"/>
            <w:right w:val="none" w:sz="0" w:space="0" w:color="auto"/>
          </w:divBdr>
        </w:div>
        <w:div w:id="1881748575">
          <w:marLeft w:val="446"/>
          <w:marRight w:val="0"/>
          <w:marTop w:val="0"/>
          <w:marBottom w:val="120"/>
          <w:divBdr>
            <w:top w:val="none" w:sz="0" w:space="0" w:color="auto"/>
            <w:left w:val="none" w:sz="0" w:space="0" w:color="auto"/>
            <w:bottom w:val="none" w:sz="0" w:space="0" w:color="auto"/>
            <w:right w:val="none" w:sz="0" w:space="0" w:color="auto"/>
          </w:divBdr>
        </w:div>
      </w:divsChild>
    </w:div>
    <w:div w:id="859853883">
      <w:bodyDiv w:val="1"/>
      <w:marLeft w:val="0"/>
      <w:marRight w:val="0"/>
      <w:marTop w:val="0"/>
      <w:marBottom w:val="0"/>
      <w:divBdr>
        <w:top w:val="none" w:sz="0" w:space="0" w:color="auto"/>
        <w:left w:val="none" w:sz="0" w:space="0" w:color="auto"/>
        <w:bottom w:val="none" w:sz="0" w:space="0" w:color="auto"/>
        <w:right w:val="none" w:sz="0" w:space="0" w:color="auto"/>
      </w:divBdr>
      <w:divsChild>
        <w:div w:id="734669507">
          <w:marLeft w:val="446"/>
          <w:marRight w:val="0"/>
          <w:marTop w:val="0"/>
          <w:marBottom w:val="120"/>
          <w:divBdr>
            <w:top w:val="none" w:sz="0" w:space="0" w:color="auto"/>
            <w:left w:val="none" w:sz="0" w:space="0" w:color="auto"/>
            <w:bottom w:val="none" w:sz="0" w:space="0" w:color="auto"/>
            <w:right w:val="none" w:sz="0" w:space="0" w:color="auto"/>
          </w:divBdr>
        </w:div>
        <w:div w:id="805902212">
          <w:marLeft w:val="446"/>
          <w:marRight w:val="0"/>
          <w:marTop w:val="0"/>
          <w:marBottom w:val="120"/>
          <w:divBdr>
            <w:top w:val="none" w:sz="0" w:space="0" w:color="auto"/>
            <w:left w:val="none" w:sz="0" w:space="0" w:color="auto"/>
            <w:bottom w:val="none" w:sz="0" w:space="0" w:color="auto"/>
            <w:right w:val="none" w:sz="0" w:space="0" w:color="auto"/>
          </w:divBdr>
        </w:div>
      </w:divsChild>
    </w:div>
    <w:div w:id="885727001">
      <w:bodyDiv w:val="1"/>
      <w:marLeft w:val="0"/>
      <w:marRight w:val="0"/>
      <w:marTop w:val="0"/>
      <w:marBottom w:val="0"/>
      <w:divBdr>
        <w:top w:val="none" w:sz="0" w:space="0" w:color="auto"/>
        <w:left w:val="none" w:sz="0" w:space="0" w:color="auto"/>
        <w:bottom w:val="none" w:sz="0" w:space="0" w:color="auto"/>
        <w:right w:val="none" w:sz="0" w:space="0" w:color="auto"/>
      </w:divBdr>
      <w:divsChild>
        <w:div w:id="247349446">
          <w:marLeft w:val="547"/>
          <w:marRight w:val="0"/>
          <w:marTop w:val="0"/>
          <w:marBottom w:val="115"/>
          <w:divBdr>
            <w:top w:val="none" w:sz="0" w:space="0" w:color="auto"/>
            <w:left w:val="none" w:sz="0" w:space="0" w:color="auto"/>
            <w:bottom w:val="none" w:sz="0" w:space="0" w:color="auto"/>
            <w:right w:val="none" w:sz="0" w:space="0" w:color="auto"/>
          </w:divBdr>
        </w:div>
        <w:div w:id="317685215">
          <w:marLeft w:val="547"/>
          <w:marRight w:val="0"/>
          <w:marTop w:val="0"/>
          <w:marBottom w:val="115"/>
          <w:divBdr>
            <w:top w:val="none" w:sz="0" w:space="0" w:color="auto"/>
            <w:left w:val="none" w:sz="0" w:space="0" w:color="auto"/>
            <w:bottom w:val="none" w:sz="0" w:space="0" w:color="auto"/>
            <w:right w:val="none" w:sz="0" w:space="0" w:color="auto"/>
          </w:divBdr>
        </w:div>
        <w:div w:id="462424389">
          <w:marLeft w:val="547"/>
          <w:marRight w:val="0"/>
          <w:marTop w:val="0"/>
          <w:marBottom w:val="115"/>
          <w:divBdr>
            <w:top w:val="none" w:sz="0" w:space="0" w:color="auto"/>
            <w:left w:val="none" w:sz="0" w:space="0" w:color="auto"/>
            <w:bottom w:val="none" w:sz="0" w:space="0" w:color="auto"/>
            <w:right w:val="none" w:sz="0" w:space="0" w:color="auto"/>
          </w:divBdr>
        </w:div>
        <w:div w:id="653949642">
          <w:marLeft w:val="547"/>
          <w:marRight w:val="0"/>
          <w:marTop w:val="0"/>
          <w:marBottom w:val="115"/>
          <w:divBdr>
            <w:top w:val="none" w:sz="0" w:space="0" w:color="auto"/>
            <w:left w:val="none" w:sz="0" w:space="0" w:color="auto"/>
            <w:bottom w:val="none" w:sz="0" w:space="0" w:color="auto"/>
            <w:right w:val="none" w:sz="0" w:space="0" w:color="auto"/>
          </w:divBdr>
        </w:div>
        <w:div w:id="1549996158">
          <w:marLeft w:val="547"/>
          <w:marRight w:val="0"/>
          <w:marTop w:val="0"/>
          <w:marBottom w:val="115"/>
          <w:divBdr>
            <w:top w:val="none" w:sz="0" w:space="0" w:color="auto"/>
            <w:left w:val="none" w:sz="0" w:space="0" w:color="auto"/>
            <w:bottom w:val="none" w:sz="0" w:space="0" w:color="auto"/>
            <w:right w:val="none" w:sz="0" w:space="0" w:color="auto"/>
          </w:divBdr>
        </w:div>
      </w:divsChild>
    </w:div>
    <w:div w:id="1327054776">
      <w:bodyDiv w:val="1"/>
      <w:marLeft w:val="0"/>
      <w:marRight w:val="0"/>
      <w:marTop w:val="0"/>
      <w:marBottom w:val="0"/>
      <w:divBdr>
        <w:top w:val="none" w:sz="0" w:space="0" w:color="auto"/>
        <w:left w:val="none" w:sz="0" w:space="0" w:color="auto"/>
        <w:bottom w:val="none" w:sz="0" w:space="0" w:color="auto"/>
        <w:right w:val="none" w:sz="0" w:space="0" w:color="auto"/>
      </w:divBdr>
      <w:divsChild>
        <w:div w:id="1432437396">
          <w:marLeft w:val="0"/>
          <w:marRight w:val="0"/>
          <w:marTop w:val="0"/>
          <w:marBottom w:val="0"/>
          <w:divBdr>
            <w:top w:val="none" w:sz="0" w:space="0" w:color="auto"/>
            <w:left w:val="none" w:sz="0" w:space="0" w:color="auto"/>
            <w:bottom w:val="none" w:sz="0" w:space="0" w:color="auto"/>
            <w:right w:val="none" w:sz="0" w:space="0" w:color="auto"/>
          </w:divBdr>
          <w:divsChild>
            <w:div w:id="1864318696">
              <w:marLeft w:val="0"/>
              <w:marRight w:val="0"/>
              <w:marTop w:val="0"/>
              <w:marBottom w:val="0"/>
              <w:divBdr>
                <w:top w:val="none" w:sz="0" w:space="0" w:color="auto"/>
                <w:left w:val="none" w:sz="0" w:space="0" w:color="auto"/>
                <w:bottom w:val="none" w:sz="0" w:space="0" w:color="auto"/>
                <w:right w:val="none" w:sz="0" w:space="0" w:color="auto"/>
              </w:divBdr>
              <w:divsChild>
                <w:div w:id="19056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96037">
      <w:bodyDiv w:val="1"/>
      <w:marLeft w:val="0"/>
      <w:marRight w:val="0"/>
      <w:marTop w:val="0"/>
      <w:marBottom w:val="0"/>
      <w:divBdr>
        <w:top w:val="none" w:sz="0" w:space="0" w:color="auto"/>
        <w:left w:val="none" w:sz="0" w:space="0" w:color="auto"/>
        <w:bottom w:val="none" w:sz="0" w:space="0" w:color="auto"/>
        <w:right w:val="none" w:sz="0" w:space="0" w:color="auto"/>
      </w:divBdr>
    </w:div>
    <w:div w:id="1397245386">
      <w:bodyDiv w:val="1"/>
      <w:marLeft w:val="0"/>
      <w:marRight w:val="0"/>
      <w:marTop w:val="0"/>
      <w:marBottom w:val="0"/>
      <w:divBdr>
        <w:top w:val="none" w:sz="0" w:space="0" w:color="auto"/>
        <w:left w:val="none" w:sz="0" w:space="0" w:color="auto"/>
        <w:bottom w:val="none" w:sz="0" w:space="0" w:color="auto"/>
        <w:right w:val="none" w:sz="0" w:space="0" w:color="auto"/>
      </w:divBdr>
      <w:divsChild>
        <w:div w:id="602037102">
          <w:marLeft w:val="446"/>
          <w:marRight w:val="0"/>
          <w:marTop w:val="0"/>
          <w:marBottom w:val="120"/>
          <w:divBdr>
            <w:top w:val="none" w:sz="0" w:space="0" w:color="auto"/>
            <w:left w:val="none" w:sz="0" w:space="0" w:color="auto"/>
            <w:bottom w:val="none" w:sz="0" w:space="0" w:color="auto"/>
            <w:right w:val="none" w:sz="0" w:space="0" w:color="auto"/>
          </w:divBdr>
        </w:div>
        <w:div w:id="1070080027">
          <w:marLeft w:val="446"/>
          <w:marRight w:val="0"/>
          <w:marTop w:val="0"/>
          <w:marBottom w:val="120"/>
          <w:divBdr>
            <w:top w:val="none" w:sz="0" w:space="0" w:color="auto"/>
            <w:left w:val="none" w:sz="0" w:space="0" w:color="auto"/>
            <w:bottom w:val="none" w:sz="0" w:space="0" w:color="auto"/>
            <w:right w:val="none" w:sz="0" w:space="0" w:color="auto"/>
          </w:divBdr>
        </w:div>
        <w:div w:id="1442650793">
          <w:marLeft w:val="446"/>
          <w:marRight w:val="0"/>
          <w:marTop w:val="0"/>
          <w:marBottom w:val="120"/>
          <w:divBdr>
            <w:top w:val="none" w:sz="0" w:space="0" w:color="auto"/>
            <w:left w:val="none" w:sz="0" w:space="0" w:color="auto"/>
            <w:bottom w:val="none" w:sz="0" w:space="0" w:color="auto"/>
            <w:right w:val="none" w:sz="0" w:space="0" w:color="auto"/>
          </w:divBdr>
        </w:div>
        <w:div w:id="1663195887">
          <w:marLeft w:val="446"/>
          <w:marRight w:val="0"/>
          <w:marTop w:val="0"/>
          <w:marBottom w:val="120"/>
          <w:divBdr>
            <w:top w:val="none" w:sz="0" w:space="0" w:color="auto"/>
            <w:left w:val="none" w:sz="0" w:space="0" w:color="auto"/>
            <w:bottom w:val="none" w:sz="0" w:space="0" w:color="auto"/>
            <w:right w:val="none" w:sz="0" w:space="0" w:color="auto"/>
          </w:divBdr>
        </w:div>
        <w:div w:id="1682777697">
          <w:marLeft w:val="446"/>
          <w:marRight w:val="0"/>
          <w:marTop w:val="0"/>
          <w:marBottom w:val="120"/>
          <w:divBdr>
            <w:top w:val="none" w:sz="0" w:space="0" w:color="auto"/>
            <w:left w:val="none" w:sz="0" w:space="0" w:color="auto"/>
            <w:bottom w:val="none" w:sz="0" w:space="0" w:color="auto"/>
            <w:right w:val="none" w:sz="0" w:space="0" w:color="auto"/>
          </w:divBdr>
        </w:div>
        <w:div w:id="1750039266">
          <w:marLeft w:val="446"/>
          <w:marRight w:val="0"/>
          <w:marTop w:val="0"/>
          <w:marBottom w:val="120"/>
          <w:divBdr>
            <w:top w:val="none" w:sz="0" w:space="0" w:color="auto"/>
            <w:left w:val="none" w:sz="0" w:space="0" w:color="auto"/>
            <w:bottom w:val="none" w:sz="0" w:space="0" w:color="auto"/>
            <w:right w:val="none" w:sz="0" w:space="0" w:color="auto"/>
          </w:divBdr>
        </w:div>
      </w:divsChild>
    </w:div>
    <w:div w:id="1419668423">
      <w:bodyDiv w:val="1"/>
      <w:marLeft w:val="0"/>
      <w:marRight w:val="0"/>
      <w:marTop w:val="0"/>
      <w:marBottom w:val="0"/>
      <w:divBdr>
        <w:top w:val="none" w:sz="0" w:space="0" w:color="auto"/>
        <w:left w:val="none" w:sz="0" w:space="0" w:color="auto"/>
        <w:bottom w:val="none" w:sz="0" w:space="0" w:color="auto"/>
        <w:right w:val="none" w:sz="0" w:space="0" w:color="auto"/>
      </w:divBdr>
      <w:divsChild>
        <w:div w:id="905264631">
          <w:marLeft w:val="446"/>
          <w:marRight w:val="0"/>
          <w:marTop w:val="0"/>
          <w:marBottom w:val="120"/>
          <w:divBdr>
            <w:top w:val="none" w:sz="0" w:space="0" w:color="auto"/>
            <w:left w:val="none" w:sz="0" w:space="0" w:color="auto"/>
            <w:bottom w:val="none" w:sz="0" w:space="0" w:color="auto"/>
            <w:right w:val="none" w:sz="0" w:space="0" w:color="auto"/>
          </w:divBdr>
        </w:div>
        <w:div w:id="1275559243">
          <w:marLeft w:val="446"/>
          <w:marRight w:val="0"/>
          <w:marTop w:val="0"/>
          <w:marBottom w:val="120"/>
          <w:divBdr>
            <w:top w:val="none" w:sz="0" w:space="0" w:color="auto"/>
            <w:left w:val="none" w:sz="0" w:space="0" w:color="auto"/>
            <w:bottom w:val="none" w:sz="0" w:space="0" w:color="auto"/>
            <w:right w:val="none" w:sz="0" w:space="0" w:color="auto"/>
          </w:divBdr>
        </w:div>
        <w:div w:id="1959683717">
          <w:marLeft w:val="446"/>
          <w:marRight w:val="0"/>
          <w:marTop w:val="0"/>
          <w:marBottom w:val="120"/>
          <w:divBdr>
            <w:top w:val="none" w:sz="0" w:space="0" w:color="auto"/>
            <w:left w:val="none" w:sz="0" w:space="0" w:color="auto"/>
            <w:bottom w:val="none" w:sz="0" w:space="0" w:color="auto"/>
            <w:right w:val="none" w:sz="0" w:space="0" w:color="auto"/>
          </w:divBdr>
        </w:div>
      </w:divsChild>
    </w:div>
    <w:div w:id="1432435423">
      <w:bodyDiv w:val="1"/>
      <w:marLeft w:val="0"/>
      <w:marRight w:val="0"/>
      <w:marTop w:val="0"/>
      <w:marBottom w:val="0"/>
      <w:divBdr>
        <w:top w:val="none" w:sz="0" w:space="0" w:color="auto"/>
        <w:left w:val="none" w:sz="0" w:space="0" w:color="auto"/>
        <w:bottom w:val="none" w:sz="0" w:space="0" w:color="auto"/>
        <w:right w:val="none" w:sz="0" w:space="0" w:color="auto"/>
      </w:divBdr>
      <w:divsChild>
        <w:div w:id="1047533955">
          <w:marLeft w:val="0"/>
          <w:marRight w:val="0"/>
          <w:marTop w:val="0"/>
          <w:marBottom w:val="0"/>
          <w:divBdr>
            <w:top w:val="none" w:sz="0" w:space="0" w:color="auto"/>
            <w:left w:val="none" w:sz="0" w:space="0" w:color="auto"/>
            <w:bottom w:val="none" w:sz="0" w:space="0" w:color="auto"/>
            <w:right w:val="none" w:sz="0" w:space="0" w:color="auto"/>
          </w:divBdr>
          <w:divsChild>
            <w:div w:id="1391345096">
              <w:marLeft w:val="0"/>
              <w:marRight w:val="0"/>
              <w:marTop w:val="0"/>
              <w:marBottom w:val="0"/>
              <w:divBdr>
                <w:top w:val="none" w:sz="0" w:space="0" w:color="auto"/>
                <w:left w:val="none" w:sz="0" w:space="0" w:color="auto"/>
                <w:bottom w:val="none" w:sz="0" w:space="0" w:color="auto"/>
                <w:right w:val="none" w:sz="0" w:space="0" w:color="auto"/>
              </w:divBdr>
              <w:divsChild>
                <w:div w:id="2549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4910">
      <w:bodyDiv w:val="1"/>
      <w:marLeft w:val="0"/>
      <w:marRight w:val="0"/>
      <w:marTop w:val="0"/>
      <w:marBottom w:val="0"/>
      <w:divBdr>
        <w:top w:val="none" w:sz="0" w:space="0" w:color="auto"/>
        <w:left w:val="none" w:sz="0" w:space="0" w:color="auto"/>
        <w:bottom w:val="none" w:sz="0" w:space="0" w:color="auto"/>
        <w:right w:val="none" w:sz="0" w:space="0" w:color="auto"/>
      </w:divBdr>
      <w:divsChild>
        <w:div w:id="635376128">
          <w:marLeft w:val="835"/>
          <w:marRight w:val="0"/>
          <w:marTop w:val="0"/>
          <w:marBottom w:val="0"/>
          <w:divBdr>
            <w:top w:val="none" w:sz="0" w:space="0" w:color="auto"/>
            <w:left w:val="none" w:sz="0" w:space="0" w:color="auto"/>
            <w:bottom w:val="none" w:sz="0" w:space="0" w:color="auto"/>
            <w:right w:val="none" w:sz="0" w:space="0" w:color="auto"/>
          </w:divBdr>
        </w:div>
        <w:div w:id="1523205856">
          <w:marLeft w:val="835"/>
          <w:marRight w:val="0"/>
          <w:marTop w:val="0"/>
          <w:marBottom w:val="0"/>
          <w:divBdr>
            <w:top w:val="none" w:sz="0" w:space="0" w:color="auto"/>
            <w:left w:val="none" w:sz="0" w:space="0" w:color="auto"/>
            <w:bottom w:val="none" w:sz="0" w:space="0" w:color="auto"/>
            <w:right w:val="none" w:sz="0" w:space="0" w:color="auto"/>
          </w:divBdr>
        </w:div>
        <w:div w:id="1692367884">
          <w:marLeft w:val="835"/>
          <w:marRight w:val="0"/>
          <w:marTop w:val="0"/>
          <w:marBottom w:val="0"/>
          <w:divBdr>
            <w:top w:val="none" w:sz="0" w:space="0" w:color="auto"/>
            <w:left w:val="none" w:sz="0" w:space="0" w:color="auto"/>
            <w:bottom w:val="none" w:sz="0" w:space="0" w:color="auto"/>
            <w:right w:val="none" w:sz="0" w:space="0" w:color="auto"/>
          </w:divBdr>
        </w:div>
        <w:div w:id="1852254510">
          <w:marLeft w:val="835"/>
          <w:marRight w:val="0"/>
          <w:marTop w:val="0"/>
          <w:marBottom w:val="0"/>
          <w:divBdr>
            <w:top w:val="none" w:sz="0" w:space="0" w:color="auto"/>
            <w:left w:val="none" w:sz="0" w:space="0" w:color="auto"/>
            <w:bottom w:val="none" w:sz="0" w:space="0" w:color="auto"/>
            <w:right w:val="none" w:sz="0" w:space="0" w:color="auto"/>
          </w:divBdr>
        </w:div>
      </w:divsChild>
    </w:div>
    <w:div w:id="1455905151">
      <w:bodyDiv w:val="1"/>
      <w:marLeft w:val="0"/>
      <w:marRight w:val="0"/>
      <w:marTop w:val="0"/>
      <w:marBottom w:val="0"/>
      <w:divBdr>
        <w:top w:val="none" w:sz="0" w:space="0" w:color="auto"/>
        <w:left w:val="none" w:sz="0" w:space="0" w:color="auto"/>
        <w:bottom w:val="none" w:sz="0" w:space="0" w:color="auto"/>
        <w:right w:val="none" w:sz="0" w:space="0" w:color="auto"/>
      </w:divBdr>
      <w:divsChild>
        <w:div w:id="248662709">
          <w:marLeft w:val="446"/>
          <w:marRight w:val="0"/>
          <w:marTop w:val="0"/>
          <w:marBottom w:val="120"/>
          <w:divBdr>
            <w:top w:val="none" w:sz="0" w:space="0" w:color="auto"/>
            <w:left w:val="none" w:sz="0" w:space="0" w:color="auto"/>
            <w:bottom w:val="none" w:sz="0" w:space="0" w:color="auto"/>
            <w:right w:val="none" w:sz="0" w:space="0" w:color="auto"/>
          </w:divBdr>
        </w:div>
        <w:div w:id="1104961470">
          <w:marLeft w:val="446"/>
          <w:marRight w:val="0"/>
          <w:marTop w:val="0"/>
          <w:marBottom w:val="120"/>
          <w:divBdr>
            <w:top w:val="none" w:sz="0" w:space="0" w:color="auto"/>
            <w:left w:val="none" w:sz="0" w:space="0" w:color="auto"/>
            <w:bottom w:val="none" w:sz="0" w:space="0" w:color="auto"/>
            <w:right w:val="none" w:sz="0" w:space="0" w:color="auto"/>
          </w:divBdr>
        </w:div>
        <w:div w:id="1369332398">
          <w:marLeft w:val="446"/>
          <w:marRight w:val="0"/>
          <w:marTop w:val="0"/>
          <w:marBottom w:val="120"/>
          <w:divBdr>
            <w:top w:val="none" w:sz="0" w:space="0" w:color="auto"/>
            <w:left w:val="none" w:sz="0" w:space="0" w:color="auto"/>
            <w:bottom w:val="none" w:sz="0" w:space="0" w:color="auto"/>
            <w:right w:val="none" w:sz="0" w:space="0" w:color="auto"/>
          </w:divBdr>
        </w:div>
        <w:div w:id="1637950950">
          <w:marLeft w:val="446"/>
          <w:marRight w:val="0"/>
          <w:marTop w:val="0"/>
          <w:marBottom w:val="120"/>
          <w:divBdr>
            <w:top w:val="none" w:sz="0" w:space="0" w:color="auto"/>
            <w:left w:val="none" w:sz="0" w:space="0" w:color="auto"/>
            <w:bottom w:val="none" w:sz="0" w:space="0" w:color="auto"/>
            <w:right w:val="none" w:sz="0" w:space="0" w:color="auto"/>
          </w:divBdr>
        </w:div>
      </w:divsChild>
    </w:div>
    <w:div w:id="1466464906">
      <w:bodyDiv w:val="1"/>
      <w:marLeft w:val="0"/>
      <w:marRight w:val="0"/>
      <w:marTop w:val="0"/>
      <w:marBottom w:val="0"/>
      <w:divBdr>
        <w:top w:val="none" w:sz="0" w:space="0" w:color="auto"/>
        <w:left w:val="none" w:sz="0" w:space="0" w:color="auto"/>
        <w:bottom w:val="none" w:sz="0" w:space="0" w:color="auto"/>
        <w:right w:val="none" w:sz="0" w:space="0" w:color="auto"/>
      </w:divBdr>
      <w:divsChild>
        <w:div w:id="694697914">
          <w:marLeft w:val="446"/>
          <w:marRight w:val="0"/>
          <w:marTop w:val="0"/>
          <w:marBottom w:val="120"/>
          <w:divBdr>
            <w:top w:val="none" w:sz="0" w:space="0" w:color="auto"/>
            <w:left w:val="none" w:sz="0" w:space="0" w:color="auto"/>
            <w:bottom w:val="none" w:sz="0" w:space="0" w:color="auto"/>
            <w:right w:val="none" w:sz="0" w:space="0" w:color="auto"/>
          </w:divBdr>
        </w:div>
        <w:div w:id="1121147201">
          <w:marLeft w:val="446"/>
          <w:marRight w:val="0"/>
          <w:marTop w:val="0"/>
          <w:marBottom w:val="120"/>
          <w:divBdr>
            <w:top w:val="none" w:sz="0" w:space="0" w:color="auto"/>
            <w:left w:val="none" w:sz="0" w:space="0" w:color="auto"/>
            <w:bottom w:val="none" w:sz="0" w:space="0" w:color="auto"/>
            <w:right w:val="none" w:sz="0" w:space="0" w:color="auto"/>
          </w:divBdr>
        </w:div>
        <w:div w:id="1394233048">
          <w:marLeft w:val="446"/>
          <w:marRight w:val="0"/>
          <w:marTop w:val="0"/>
          <w:marBottom w:val="120"/>
          <w:divBdr>
            <w:top w:val="none" w:sz="0" w:space="0" w:color="auto"/>
            <w:left w:val="none" w:sz="0" w:space="0" w:color="auto"/>
            <w:bottom w:val="none" w:sz="0" w:space="0" w:color="auto"/>
            <w:right w:val="none" w:sz="0" w:space="0" w:color="auto"/>
          </w:divBdr>
        </w:div>
        <w:div w:id="2146048692">
          <w:marLeft w:val="446"/>
          <w:marRight w:val="0"/>
          <w:marTop w:val="0"/>
          <w:marBottom w:val="120"/>
          <w:divBdr>
            <w:top w:val="none" w:sz="0" w:space="0" w:color="auto"/>
            <w:left w:val="none" w:sz="0" w:space="0" w:color="auto"/>
            <w:bottom w:val="none" w:sz="0" w:space="0" w:color="auto"/>
            <w:right w:val="none" w:sz="0" w:space="0" w:color="auto"/>
          </w:divBdr>
        </w:div>
      </w:divsChild>
    </w:div>
    <w:div w:id="1517234143">
      <w:bodyDiv w:val="1"/>
      <w:marLeft w:val="0"/>
      <w:marRight w:val="0"/>
      <w:marTop w:val="0"/>
      <w:marBottom w:val="0"/>
      <w:divBdr>
        <w:top w:val="none" w:sz="0" w:space="0" w:color="auto"/>
        <w:left w:val="none" w:sz="0" w:space="0" w:color="auto"/>
        <w:bottom w:val="none" w:sz="0" w:space="0" w:color="auto"/>
        <w:right w:val="none" w:sz="0" w:space="0" w:color="auto"/>
      </w:divBdr>
      <w:divsChild>
        <w:div w:id="210188351">
          <w:marLeft w:val="547"/>
          <w:marRight w:val="0"/>
          <w:marTop w:val="0"/>
          <w:marBottom w:val="120"/>
          <w:divBdr>
            <w:top w:val="none" w:sz="0" w:space="0" w:color="auto"/>
            <w:left w:val="none" w:sz="0" w:space="0" w:color="auto"/>
            <w:bottom w:val="none" w:sz="0" w:space="0" w:color="auto"/>
            <w:right w:val="none" w:sz="0" w:space="0" w:color="auto"/>
          </w:divBdr>
        </w:div>
        <w:div w:id="544751866">
          <w:marLeft w:val="547"/>
          <w:marRight w:val="0"/>
          <w:marTop w:val="0"/>
          <w:marBottom w:val="120"/>
          <w:divBdr>
            <w:top w:val="none" w:sz="0" w:space="0" w:color="auto"/>
            <w:left w:val="none" w:sz="0" w:space="0" w:color="auto"/>
            <w:bottom w:val="none" w:sz="0" w:space="0" w:color="auto"/>
            <w:right w:val="none" w:sz="0" w:space="0" w:color="auto"/>
          </w:divBdr>
        </w:div>
        <w:div w:id="727732132">
          <w:marLeft w:val="547"/>
          <w:marRight w:val="0"/>
          <w:marTop w:val="0"/>
          <w:marBottom w:val="120"/>
          <w:divBdr>
            <w:top w:val="none" w:sz="0" w:space="0" w:color="auto"/>
            <w:left w:val="none" w:sz="0" w:space="0" w:color="auto"/>
            <w:bottom w:val="none" w:sz="0" w:space="0" w:color="auto"/>
            <w:right w:val="none" w:sz="0" w:space="0" w:color="auto"/>
          </w:divBdr>
        </w:div>
        <w:div w:id="839202978">
          <w:marLeft w:val="547"/>
          <w:marRight w:val="0"/>
          <w:marTop w:val="0"/>
          <w:marBottom w:val="120"/>
          <w:divBdr>
            <w:top w:val="none" w:sz="0" w:space="0" w:color="auto"/>
            <w:left w:val="none" w:sz="0" w:space="0" w:color="auto"/>
            <w:bottom w:val="none" w:sz="0" w:space="0" w:color="auto"/>
            <w:right w:val="none" w:sz="0" w:space="0" w:color="auto"/>
          </w:divBdr>
        </w:div>
      </w:divsChild>
    </w:div>
    <w:div w:id="1535924244">
      <w:bodyDiv w:val="1"/>
      <w:marLeft w:val="0"/>
      <w:marRight w:val="0"/>
      <w:marTop w:val="0"/>
      <w:marBottom w:val="0"/>
      <w:divBdr>
        <w:top w:val="none" w:sz="0" w:space="0" w:color="auto"/>
        <w:left w:val="none" w:sz="0" w:space="0" w:color="auto"/>
        <w:bottom w:val="none" w:sz="0" w:space="0" w:color="auto"/>
        <w:right w:val="none" w:sz="0" w:space="0" w:color="auto"/>
      </w:divBdr>
      <w:divsChild>
        <w:div w:id="601961074">
          <w:marLeft w:val="547"/>
          <w:marRight w:val="0"/>
          <w:marTop w:val="0"/>
          <w:marBottom w:val="120"/>
          <w:divBdr>
            <w:top w:val="none" w:sz="0" w:space="0" w:color="auto"/>
            <w:left w:val="none" w:sz="0" w:space="0" w:color="auto"/>
            <w:bottom w:val="none" w:sz="0" w:space="0" w:color="auto"/>
            <w:right w:val="none" w:sz="0" w:space="0" w:color="auto"/>
          </w:divBdr>
        </w:div>
        <w:div w:id="1198129301">
          <w:marLeft w:val="547"/>
          <w:marRight w:val="0"/>
          <w:marTop w:val="0"/>
          <w:marBottom w:val="120"/>
          <w:divBdr>
            <w:top w:val="none" w:sz="0" w:space="0" w:color="auto"/>
            <w:left w:val="none" w:sz="0" w:space="0" w:color="auto"/>
            <w:bottom w:val="none" w:sz="0" w:space="0" w:color="auto"/>
            <w:right w:val="none" w:sz="0" w:space="0" w:color="auto"/>
          </w:divBdr>
        </w:div>
        <w:div w:id="1560441455">
          <w:marLeft w:val="547"/>
          <w:marRight w:val="0"/>
          <w:marTop w:val="0"/>
          <w:marBottom w:val="120"/>
          <w:divBdr>
            <w:top w:val="none" w:sz="0" w:space="0" w:color="auto"/>
            <w:left w:val="none" w:sz="0" w:space="0" w:color="auto"/>
            <w:bottom w:val="none" w:sz="0" w:space="0" w:color="auto"/>
            <w:right w:val="none" w:sz="0" w:space="0" w:color="auto"/>
          </w:divBdr>
        </w:div>
        <w:div w:id="2096125438">
          <w:marLeft w:val="547"/>
          <w:marRight w:val="0"/>
          <w:marTop w:val="0"/>
          <w:marBottom w:val="120"/>
          <w:divBdr>
            <w:top w:val="none" w:sz="0" w:space="0" w:color="auto"/>
            <w:left w:val="none" w:sz="0" w:space="0" w:color="auto"/>
            <w:bottom w:val="none" w:sz="0" w:space="0" w:color="auto"/>
            <w:right w:val="none" w:sz="0" w:space="0" w:color="auto"/>
          </w:divBdr>
        </w:div>
      </w:divsChild>
    </w:div>
    <w:div w:id="1602296797">
      <w:bodyDiv w:val="1"/>
      <w:marLeft w:val="0"/>
      <w:marRight w:val="0"/>
      <w:marTop w:val="0"/>
      <w:marBottom w:val="0"/>
      <w:divBdr>
        <w:top w:val="none" w:sz="0" w:space="0" w:color="auto"/>
        <w:left w:val="none" w:sz="0" w:space="0" w:color="auto"/>
        <w:bottom w:val="none" w:sz="0" w:space="0" w:color="auto"/>
        <w:right w:val="none" w:sz="0" w:space="0" w:color="auto"/>
      </w:divBdr>
      <w:divsChild>
        <w:div w:id="232590994">
          <w:marLeft w:val="446"/>
          <w:marRight w:val="0"/>
          <w:marTop w:val="0"/>
          <w:marBottom w:val="120"/>
          <w:divBdr>
            <w:top w:val="none" w:sz="0" w:space="0" w:color="auto"/>
            <w:left w:val="none" w:sz="0" w:space="0" w:color="auto"/>
            <w:bottom w:val="none" w:sz="0" w:space="0" w:color="auto"/>
            <w:right w:val="none" w:sz="0" w:space="0" w:color="auto"/>
          </w:divBdr>
        </w:div>
        <w:div w:id="317156232">
          <w:marLeft w:val="446"/>
          <w:marRight w:val="0"/>
          <w:marTop w:val="0"/>
          <w:marBottom w:val="120"/>
          <w:divBdr>
            <w:top w:val="none" w:sz="0" w:space="0" w:color="auto"/>
            <w:left w:val="none" w:sz="0" w:space="0" w:color="auto"/>
            <w:bottom w:val="none" w:sz="0" w:space="0" w:color="auto"/>
            <w:right w:val="none" w:sz="0" w:space="0" w:color="auto"/>
          </w:divBdr>
        </w:div>
        <w:div w:id="1770857961">
          <w:marLeft w:val="446"/>
          <w:marRight w:val="0"/>
          <w:marTop w:val="0"/>
          <w:marBottom w:val="120"/>
          <w:divBdr>
            <w:top w:val="none" w:sz="0" w:space="0" w:color="auto"/>
            <w:left w:val="none" w:sz="0" w:space="0" w:color="auto"/>
            <w:bottom w:val="none" w:sz="0" w:space="0" w:color="auto"/>
            <w:right w:val="none" w:sz="0" w:space="0" w:color="auto"/>
          </w:divBdr>
        </w:div>
      </w:divsChild>
    </w:div>
    <w:div w:id="1608806625">
      <w:bodyDiv w:val="1"/>
      <w:marLeft w:val="0"/>
      <w:marRight w:val="0"/>
      <w:marTop w:val="0"/>
      <w:marBottom w:val="0"/>
      <w:divBdr>
        <w:top w:val="none" w:sz="0" w:space="0" w:color="auto"/>
        <w:left w:val="none" w:sz="0" w:space="0" w:color="auto"/>
        <w:bottom w:val="none" w:sz="0" w:space="0" w:color="auto"/>
        <w:right w:val="none" w:sz="0" w:space="0" w:color="auto"/>
      </w:divBdr>
      <w:divsChild>
        <w:div w:id="66809519">
          <w:marLeft w:val="547"/>
          <w:marRight w:val="0"/>
          <w:marTop w:val="0"/>
          <w:marBottom w:val="115"/>
          <w:divBdr>
            <w:top w:val="none" w:sz="0" w:space="0" w:color="auto"/>
            <w:left w:val="none" w:sz="0" w:space="0" w:color="auto"/>
            <w:bottom w:val="none" w:sz="0" w:space="0" w:color="auto"/>
            <w:right w:val="none" w:sz="0" w:space="0" w:color="auto"/>
          </w:divBdr>
        </w:div>
      </w:divsChild>
    </w:div>
    <w:div w:id="1691763723">
      <w:bodyDiv w:val="1"/>
      <w:marLeft w:val="0"/>
      <w:marRight w:val="0"/>
      <w:marTop w:val="0"/>
      <w:marBottom w:val="0"/>
      <w:divBdr>
        <w:top w:val="none" w:sz="0" w:space="0" w:color="auto"/>
        <w:left w:val="none" w:sz="0" w:space="0" w:color="auto"/>
        <w:bottom w:val="none" w:sz="0" w:space="0" w:color="auto"/>
        <w:right w:val="none" w:sz="0" w:space="0" w:color="auto"/>
      </w:divBdr>
      <w:divsChild>
        <w:div w:id="147326886">
          <w:marLeft w:val="446"/>
          <w:marRight w:val="0"/>
          <w:marTop w:val="0"/>
          <w:marBottom w:val="120"/>
          <w:divBdr>
            <w:top w:val="none" w:sz="0" w:space="0" w:color="auto"/>
            <w:left w:val="none" w:sz="0" w:space="0" w:color="auto"/>
            <w:bottom w:val="none" w:sz="0" w:space="0" w:color="auto"/>
            <w:right w:val="none" w:sz="0" w:space="0" w:color="auto"/>
          </w:divBdr>
        </w:div>
        <w:div w:id="1156918769">
          <w:marLeft w:val="446"/>
          <w:marRight w:val="0"/>
          <w:marTop w:val="0"/>
          <w:marBottom w:val="120"/>
          <w:divBdr>
            <w:top w:val="none" w:sz="0" w:space="0" w:color="auto"/>
            <w:left w:val="none" w:sz="0" w:space="0" w:color="auto"/>
            <w:bottom w:val="none" w:sz="0" w:space="0" w:color="auto"/>
            <w:right w:val="none" w:sz="0" w:space="0" w:color="auto"/>
          </w:divBdr>
        </w:div>
        <w:div w:id="1639872700">
          <w:marLeft w:val="446"/>
          <w:marRight w:val="0"/>
          <w:marTop w:val="0"/>
          <w:marBottom w:val="120"/>
          <w:divBdr>
            <w:top w:val="none" w:sz="0" w:space="0" w:color="auto"/>
            <w:left w:val="none" w:sz="0" w:space="0" w:color="auto"/>
            <w:bottom w:val="none" w:sz="0" w:space="0" w:color="auto"/>
            <w:right w:val="none" w:sz="0" w:space="0" w:color="auto"/>
          </w:divBdr>
        </w:div>
        <w:div w:id="1765151574">
          <w:marLeft w:val="446"/>
          <w:marRight w:val="0"/>
          <w:marTop w:val="0"/>
          <w:marBottom w:val="120"/>
          <w:divBdr>
            <w:top w:val="none" w:sz="0" w:space="0" w:color="auto"/>
            <w:left w:val="none" w:sz="0" w:space="0" w:color="auto"/>
            <w:bottom w:val="none" w:sz="0" w:space="0" w:color="auto"/>
            <w:right w:val="none" w:sz="0" w:space="0" w:color="auto"/>
          </w:divBdr>
        </w:div>
        <w:div w:id="2043437555">
          <w:marLeft w:val="446"/>
          <w:marRight w:val="0"/>
          <w:marTop w:val="0"/>
          <w:marBottom w:val="120"/>
          <w:divBdr>
            <w:top w:val="none" w:sz="0" w:space="0" w:color="auto"/>
            <w:left w:val="none" w:sz="0" w:space="0" w:color="auto"/>
            <w:bottom w:val="none" w:sz="0" w:space="0" w:color="auto"/>
            <w:right w:val="none" w:sz="0" w:space="0" w:color="auto"/>
          </w:divBdr>
        </w:div>
      </w:divsChild>
    </w:div>
    <w:div w:id="1802263388">
      <w:bodyDiv w:val="1"/>
      <w:marLeft w:val="0"/>
      <w:marRight w:val="0"/>
      <w:marTop w:val="0"/>
      <w:marBottom w:val="0"/>
      <w:divBdr>
        <w:top w:val="none" w:sz="0" w:space="0" w:color="auto"/>
        <w:left w:val="none" w:sz="0" w:space="0" w:color="auto"/>
        <w:bottom w:val="none" w:sz="0" w:space="0" w:color="auto"/>
        <w:right w:val="none" w:sz="0" w:space="0" w:color="auto"/>
      </w:divBdr>
      <w:divsChild>
        <w:div w:id="1491368244">
          <w:marLeft w:val="0"/>
          <w:marRight w:val="0"/>
          <w:marTop w:val="0"/>
          <w:marBottom w:val="0"/>
          <w:divBdr>
            <w:top w:val="none" w:sz="0" w:space="0" w:color="auto"/>
            <w:left w:val="none" w:sz="0" w:space="0" w:color="auto"/>
            <w:bottom w:val="none" w:sz="0" w:space="0" w:color="auto"/>
            <w:right w:val="none" w:sz="0" w:space="0" w:color="auto"/>
          </w:divBdr>
          <w:divsChild>
            <w:div w:id="1550531847">
              <w:marLeft w:val="0"/>
              <w:marRight w:val="0"/>
              <w:marTop w:val="0"/>
              <w:marBottom w:val="0"/>
              <w:divBdr>
                <w:top w:val="none" w:sz="0" w:space="0" w:color="auto"/>
                <w:left w:val="none" w:sz="0" w:space="0" w:color="auto"/>
                <w:bottom w:val="none" w:sz="0" w:space="0" w:color="auto"/>
                <w:right w:val="none" w:sz="0" w:space="0" w:color="auto"/>
              </w:divBdr>
              <w:divsChild>
                <w:div w:id="20360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3705">
      <w:bodyDiv w:val="1"/>
      <w:marLeft w:val="0"/>
      <w:marRight w:val="0"/>
      <w:marTop w:val="0"/>
      <w:marBottom w:val="0"/>
      <w:divBdr>
        <w:top w:val="none" w:sz="0" w:space="0" w:color="auto"/>
        <w:left w:val="none" w:sz="0" w:space="0" w:color="auto"/>
        <w:bottom w:val="none" w:sz="0" w:space="0" w:color="auto"/>
        <w:right w:val="none" w:sz="0" w:space="0" w:color="auto"/>
      </w:divBdr>
      <w:divsChild>
        <w:div w:id="632104966">
          <w:marLeft w:val="446"/>
          <w:marRight w:val="0"/>
          <w:marTop w:val="0"/>
          <w:marBottom w:val="120"/>
          <w:divBdr>
            <w:top w:val="none" w:sz="0" w:space="0" w:color="auto"/>
            <w:left w:val="none" w:sz="0" w:space="0" w:color="auto"/>
            <w:bottom w:val="none" w:sz="0" w:space="0" w:color="auto"/>
            <w:right w:val="none" w:sz="0" w:space="0" w:color="auto"/>
          </w:divBdr>
        </w:div>
        <w:div w:id="675352695">
          <w:marLeft w:val="446"/>
          <w:marRight w:val="0"/>
          <w:marTop w:val="0"/>
          <w:marBottom w:val="120"/>
          <w:divBdr>
            <w:top w:val="none" w:sz="0" w:space="0" w:color="auto"/>
            <w:left w:val="none" w:sz="0" w:space="0" w:color="auto"/>
            <w:bottom w:val="none" w:sz="0" w:space="0" w:color="auto"/>
            <w:right w:val="none" w:sz="0" w:space="0" w:color="auto"/>
          </w:divBdr>
        </w:div>
        <w:div w:id="1612198783">
          <w:marLeft w:val="446"/>
          <w:marRight w:val="0"/>
          <w:marTop w:val="0"/>
          <w:marBottom w:val="120"/>
          <w:divBdr>
            <w:top w:val="none" w:sz="0" w:space="0" w:color="auto"/>
            <w:left w:val="none" w:sz="0" w:space="0" w:color="auto"/>
            <w:bottom w:val="none" w:sz="0" w:space="0" w:color="auto"/>
            <w:right w:val="none" w:sz="0" w:space="0" w:color="auto"/>
          </w:divBdr>
        </w:div>
        <w:div w:id="1898777674">
          <w:marLeft w:val="446"/>
          <w:marRight w:val="0"/>
          <w:marTop w:val="0"/>
          <w:marBottom w:val="120"/>
          <w:divBdr>
            <w:top w:val="none" w:sz="0" w:space="0" w:color="auto"/>
            <w:left w:val="none" w:sz="0" w:space="0" w:color="auto"/>
            <w:bottom w:val="none" w:sz="0" w:space="0" w:color="auto"/>
            <w:right w:val="none" w:sz="0" w:space="0" w:color="auto"/>
          </w:divBdr>
        </w:div>
      </w:divsChild>
    </w:div>
    <w:div w:id="1891073483">
      <w:bodyDiv w:val="1"/>
      <w:marLeft w:val="0"/>
      <w:marRight w:val="0"/>
      <w:marTop w:val="0"/>
      <w:marBottom w:val="0"/>
      <w:divBdr>
        <w:top w:val="none" w:sz="0" w:space="0" w:color="auto"/>
        <w:left w:val="none" w:sz="0" w:space="0" w:color="auto"/>
        <w:bottom w:val="none" w:sz="0" w:space="0" w:color="auto"/>
        <w:right w:val="none" w:sz="0" w:space="0" w:color="auto"/>
      </w:divBdr>
      <w:divsChild>
        <w:div w:id="776949191">
          <w:marLeft w:val="0"/>
          <w:marRight w:val="0"/>
          <w:marTop w:val="0"/>
          <w:marBottom w:val="0"/>
          <w:divBdr>
            <w:top w:val="none" w:sz="0" w:space="0" w:color="auto"/>
            <w:left w:val="none" w:sz="0" w:space="0" w:color="auto"/>
            <w:bottom w:val="none" w:sz="0" w:space="0" w:color="auto"/>
            <w:right w:val="none" w:sz="0" w:space="0" w:color="auto"/>
          </w:divBdr>
          <w:divsChild>
            <w:div w:id="1553880942">
              <w:marLeft w:val="0"/>
              <w:marRight w:val="0"/>
              <w:marTop w:val="0"/>
              <w:marBottom w:val="0"/>
              <w:divBdr>
                <w:top w:val="none" w:sz="0" w:space="0" w:color="auto"/>
                <w:left w:val="none" w:sz="0" w:space="0" w:color="auto"/>
                <w:bottom w:val="none" w:sz="0" w:space="0" w:color="auto"/>
                <w:right w:val="none" w:sz="0" w:space="0" w:color="auto"/>
              </w:divBdr>
              <w:divsChild>
                <w:div w:id="177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41032">
      <w:bodyDiv w:val="1"/>
      <w:marLeft w:val="0"/>
      <w:marRight w:val="0"/>
      <w:marTop w:val="0"/>
      <w:marBottom w:val="0"/>
      <w:divBdr>
        <w:top w:val="none" w:sz="0" w:space="0" w:color="auto"/>
        <w:left w:val="none" w:sz="0" w:space="0" w:color="auto"/>
        <w:bottom w:val="none" w:sz="0" w:space="0" w:color="auto"/>
        <w:right w:val="none" w:sz="0" w:space="0" w:color="auto"/>
      </w:divBdr>
      <w:divsChild>
        <w:div w:id="42558366">
          <w:marLeft w:val="446"/>
          <w:marRight w:val="0"/>
          <w:marTop w:val="0"/>
          <w:marBottom w:val="120"/>
          <w:divBdr>
            <w:top w:val="none" w:sz="0" w:space="0" w:color="auto"/>
            <w:left w:val="none" w:sz="0" w:space="0" w:color="auto"/>
            <w:bottom w:val="none" w:sz="0" w:space="0" w:color="auto"/>
            <w:right w:val="none" w:sz="0" w:space="0" w:color="auto"/>
          </w:divBdr>
        </w:div>
        <w:div w:id="67774823">
          <w:marLeft w:val="446"/>
          <w:marRight w:val="0"/>
          <w:marTop w:val="0"/>
          <w:marBottom w:val="120"/>
          <w:divBdr>
            <w:top w:val="none" w:sz="0" w:space="0" w:color="auto"/>
            <w:left w:val="none" w:sz="0" w:space="0" w:color="auto"/>
            <w:bottom w:val="none" w:sz="0" w:space="0" w:color="auto"/>
            <w:right w:val="none" w:sz="0" w:space="0" w:color="auto"/>
          </w:divBdr>
        </w:div>
        <w:div w:id="485323451">
          <w:marLeft w:val="446"/>
          <w:marRight w:val="0"/>
          <w:marTop w:val="0"/>
          <w:marBottom w:val="120"/>
          <w:divBdr>
            <w:top w:val="none" w:sz="0" w:space="0" w:color="auto"/>
            <w:left w:val="none" w:sz="0" w:space="0" w:color="auto"/>
            <w:bottom w:val="none" w:sz="0" w:space="0" w:color="auto"/>
            <w:right w:val="none" w:sz="0" w:space="0" w:color="auto"/>
          </w:divBdr>
        </w:div>
        <w:div w:id="593125031">
          <w:marLeft w:val="446"/>
          <w:marRight w:val="0"/>
          <w:marTop w:val="0"/>
          <w:marBottom w:val="120"/>
          <w:divBdr>
            <w:top w:val="none" w:sz="0" w:space="0" w:color="auto"/>
            <w:left w:val="none" w:sz="0" w:space="0" w:color="auto"/>
            <w:bottom w:val="none" w:sz="0" w:space="0" w:color="auto"/>
            <w:right w:val="none" w:sz="0" w:space="0" w:color="auto"/>
          </w:divBdr>
        </w:div>
      </w:divsChild>
    </w:div>
    <w:div w:id="1960911048">
      <w:bodyDiv w:val="1"/>
      <w:marLeft w:val="0"/>
      <w:marRight w:val="0"/>
      <w:marTop w:val="0"/>
      <w:marBottom w:val="0"/>
      <w:divBdr>
        <w:top w:val="none" w:sz="0" w:space="0" w:color="auto"/>
        <w:left w:val="none" w:sz="0" w:space="0" w:color="auto"/>
        <w:bottom w:val="none" w:sz="0" w:space="0" w:color="auto"/>
        <w:right w:val="none" w:sz="0" w:space="0" w:color="auto"/>
      </w:divBdr>
    </w:div>
    <w:div w:id="1961716695">
      <w:bodyDiv w:val="1"/>
      <w:marLeft w:val="0"/>
      <w:marRight w:val="0"/>
      <w:marTop w:val="0"/>
      <w:marBottom w:val="0"/>
      <w:divBdr>
        <w:top w:val="none" w:sz="0" w:space="0" w:color="auto"/>
        <w:left w:val="none" w:sz="0" w:space="0" w:color="auto"/>
        <w:bottom w:val="none" w:sz="0" w:space="0" w:color="auto"/>
        <w:right w:val="none" w:sz="0" w:space="0" w:color="auto"/>
      </w:divBdr>
      <w:divsChild>
        <w:div w:id="1380128190">
          <w:marLeft w:val="547"/>
          <w:marRight w:val="0"/>
          <w:marTop w:val="0"/>
          <w:marBottom w:val="115"/>
          <w:divBdr>
            <w:top w:val="none" w:sz="0" w:space="0" w:color="auto"/>
            <w:left w:val="none" w:sz="0" w:space="0" w:color="auto"/>
            <w:bottom w:val="none" w:sz="0" w:space="0" w:color="auto"/>
            <w:right w:val="none" w:sz="0" w:space="0" w:color="auto"/>
          </w:divBdr>
        </w:div>
        <w:div w:id="1944069896">
          <w:marLeft w:val="547"/>
          <w:marRight w:val="0"/>
          <w:marTop w:val="0"/>
          <w:marBottom w:val="115"/>
          <w:divBdr>
            <w:top w:val="none" w:sz="0" w:space="0" w:color="auto"/>
            <w:left w:val="none" w:sz="0" w:space="0" w:color="auto"/>
            <w:bottom w:val="none" w:sz="0" w:space="0" w:color="auto"/>
            <w:right w:val="none" w:sz="0" w:space="0" w:color="auto"/>
          </w:divBdr>
        </w:div>
      </w:divsChild>
    </w:div>
    <w:div w:id="1979798140">
      <w:bodyDiv w:val="1"/>
      <w:marLeft w:val="0"/>
      <w:marRight w:val="0"/>
      <w:marTop w:val="0"/>
      <w:marBottom w:val="0"/>
      <w:divBdr>
        <w:top w:val="none" w:sz="0" w:space="0" w:color="auto"/>
        <w:left w:val="none" w:sz="0" w:space="0" w:color="auto"/>
        <w:bottom w:val="none" w:sz="0" w:space="0" w:color="auto"/>
        <w:right w:val="none" w:sz="0" w:space="0" w:color="auto"/>
      </w:divBdr>
      <w:divsChild>
        <w:div w:id="189148486">
          <w:marLeft w:val="446"/>
          <w:marRight w:val="0"/>
          <w:marTop w:val="0"/>
          <w:marBottom w:val="120"/>
          <w:divBdr>
            <w:top w:val="none" w:sz="0" w:space="0" w:color="auto"/>
            <w:left w:val="none" w:sz="0" w:space="0" w:color="auto"/>
            <w:bottom w:val="none" w:sz="0" w:space="0" w:color="auto"/>
            <w:right w:val="none" w:sz="0" w:space="0" w:color="auto"/>
          </w:divBdr>
        </w:div>
        <w:div w:id="312878282">
          <w:marLeft w:val="446"/>
          <w:marRight w:val="0"/>
          <w:marTop w:val="0"/>
          <w:marBottom w:val="120"/>
          <w:divBdr>
            <w:top w:val="none" w:sz="0" w:space="0" w:color="auto"/>
            <w:left w:val="none" w:sz="0" w:space="0" w:color="auto"/>
            <w:bottom w:val="none" w:sz="0" w:space="0" w:color="auto"/>
            <w:right w:val="none" w:sz="0" w:space="0" w:color="auto"/>
          </w:divBdr>
        </w:div>
        <w:div w:id="1862277057">
          <w:marLeft w:val="446"/>
          <w:marRight w:val="0"/>
          <w:marTop w:val="0"/>
          <w:marBottom w:val="120"/>
          <w:divBdr>
            <w:top w:val="none" w:sz="0" w:space="0" w:color="auto"/>
            <w:left w:val="none" w:sz="0" w:space="0" w:color="auto"/>
            <w:bottom w:val="none" w:sz="0" w:space="0" w:color="auto"/>
            <w:right w:val="none" w:sz="0" w:space="0" w:color="auto"/>
          </w:divBdr>
        </w:div>
        <w:div w:id="1894853471">
          <w:marLeft w:val="446"/>
          <w:marRight w:val="0"/>
          <w:marTop w:val="0"/>
          <w:marBottom w:val="120"/>
          <w:divBdr>
            <w:top w:val="none" w:sz="0" w:space="0" w:color="auto"/>
            <w:left w:val="none" w:sz="0" w:space="0" w:color="auto"/>
            <w:bottom w:val="none" w:sz="0" w:space="0" w:color="auto"/>
            <w:right w:val="none" w:sz="0" w:space="0" w:color="auto"/>
          </w:divBdr>
        </w:div>
        <w:div w:id="1991322436">
          <w:marLeft w:val="446"/>
          <w:marRight w:val="0"/>
          <w:marTop w:val="0"/>
          <w:marBottom w:val="120"/>
          <w:divBdr>
            <w:top w:val="none" w:sz="0" w:space="0" w:color="auto"/>
            <w:left w:val="none" w:sz="0" w:space="0" w:color="auto"/>
            <w:bottom w:val="none" w:sz="0" w:space="0" w:color="auto"/>
            <w:right w:val="none" w:sz="0" w:space="0" w:color="auto"/>
          </w:divBdr>
        </w:div>
      </w:divsChild>
    </w:div>
    <w:div w:id="2070764020">
      <w:bodyDiv w:val="1"/>
      <w:marLeft w:val="0"/>
      <w:marRight w:val="0"/>
      <w:marTop w:val="0"/>
      <w:marBottom w:val="0"/>
      <w:divBdr>
        <w:top w:val="none" w:sz="0" w:space="0" w:color="auto"/>
        <w:left w:val="none" w:sz="0" w:space="0" w:color="auto"/>
        <w:bottom w:val="none" w:sz="0" w:space="0" w:color="auto"/>
        <w:right w:val="none" w:sz="0" w:space="0" w:color="auto"/>
      </w:divBdr>
    </w:div>
    <w:div w:id="2085108547">
      <w:bodyDiv w:val="1"/>
      <w:marLeft w:val="0"/>
      <w:marRight w:val="0"/>
      <w:marTop w:val="0"/>
      <w:marBottom w:val="0"/>
      <w:divBdr>
        <w:top w:val="none" w:sz="0" w:space="0" w:color="auto"/>
        <w:left w:val="none" w:sz="0" w:space="0" w:color="auto"/>
        <w:bottom w:val="none" w:sz="0" w:space="0" w:color="auto"/>
        <w:right w:val="none" w:sz="0" w:space="0" w:color="auto"/>
      </w:divBdr>
      <w:divsChild>
        <w:div w:id="667369">
          <w:marLeft w:val="547"/>
          <w:marRight w:val="0"/>
          <w:marTop w:val="0"/>
          <w:marBottom w:val="115"/>
          <w:divBdr>
            <w:top w:val="none" w:sz="0" w:space="0" w:color="auto"/>
            <w:left w:val="none" w:sz="0" w:space="0" w:color="auto"/>
            <w:bottom w:val="none" w:sz="0" w:space="0" w:color="auto"/>
            <w:right w:val="none" w:sz="0" w:space="0" w:color="auto"/>
          </w:divBdr>
        </w:div>
        <w:div w:id="1546528050">
          <w:marLeft w:val="547"/>
          <w:marRight w:val="0"/>
          <w:marTop w:val="0"/>
          <w:marBottom w:val="115"/>
          <w:divBdr>
            <w:top w:val="none" w:sz="0" w:space="0" w:color="auto"/>
            <w:left w:val="none" w:sz="0" w:space="0" w:color="auto"/>
            <w:bottom w:val="none" w:sz="0" w:space="0" w:color="auto"/>
            <w:right w:val="none" w:sz="0" w:space="0" w:color="auto"/>
          </w:divBdr>
        </w:div>
      </w:divsChild>
    </w:div>
    <w:div w:id="2091609335">
      <w:bodyDiv w:val="1"/>
      <w:marLeft w:val="0"/>
      <w:marRight w:val="0"/>
      <w:marTop w:val="0"/>
      <w:marBottom w:val="0"/>
      <w:divBdr>
        <w:top w:val="none" w:sz="0" w:space="0" w:color="auto"/>
        <w:left w:val="none" w:sz="0" w:space="0" w:color="auto"/>
        <w:bottom w:val="none" w:sz="0" w:space="0" w:color="auto"/>
        <w:right w:val="none" w:sz="0" w:space="0" w:color="auto"/>
      </w:divBdr>
    </w:div>
    <w:div w:id="2139715934">
      <w:bodyDiv w:val="1"/>
      <w:marLeft w:val="0"/>
      <w:marRight w:val="0"/>
      <w:marTop w:val="0"/>
      <w:marBottom w:val="0"/>
      <w:divBdr>
        <w:top w:val="none" w:sz="0" w:space="0" w:color="auto"/>
        <w:left w:val="none" w:sz="0" w:space="0" w:color="auto"/>
        <w:bottom w:val="none" w:sz="0" w:space="0" w:color="auto"/>
        <w:right w:val="none" w:sz="0" w:space="0" w:color="auto"/>
      </w:divBdr>
      <w:divsChild>
        <w:div w:id="876427108">
          <w:marLeft w:val="446"/>
          <w:marRight w:val="0"/>
          <w:marTop w:val="0"/>
          <w:marBottom w:val="0"/>
          <w:divBdr>
            <w:top w:val="none" w:sz="0" w:space="0" w:color="auto"/>
            <w:left w:val="none" w:sz="0" w:space="0" w:color="auto"/>
            <w:bottom w:val="none" w:sz="0" w:space="0" w:color="auto"/>
            <w:right w:val="none" w:sz="0" w:space="0" w:color="auto"/>
          </w:divBdr>
        </w:div>
        <w:div w:id="176469023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dpr-info.eu/" TargetMode="External"/><Relationship Id="rId21" Type="http://schemas.openxmlformats.org/officeDocument/2006/relationships/hyperlink" Target="http://www.gla.ac.uk/copyright/thirdparty.htm" TargetMode="External"/><Relationship Id="rId42" Type="http://schemas.openxmlformats.org/officeDocument/2006/relationships/hyperlink" Target="https://www.gla.ac.uk/myglasgow/dpfoioffice/gdpr/" TargetMode="External"/><Relationship Id="rId47" Type="http://schemas.openxmlformats.org/officeDocument/2006/relationships/hyperlink" Target="https://ico.org.uk/for-organisations/guide-to-data-protection/guide-to-the-general-data-protection-regulation-gdpr/lawful-basis-for-processing/legitimate-interests/" TargetMode="External"/><Relationship Id="rId63" Type="http://schemas.openxmlformats.org/officeDocument/2006/relationships/hyperlink" Target="https://doi.org/10.1093/ohr/ohx038" TargetMode="External"/><Relationship Id="rId68" Type="http://schemas.openxmlformats.org/officeDocument/2006/relationships/hyperlink" Target="http://methods.sagepub.com/reference/sage-encyc-qualitative-research-methods/n345.xml" TargetMode="External"/><Relationship Id="rId84" Type="http://schemas.openxmlformats.org/officeDocument/2006/relationships/hyperlink" Target="https://ukrio.org/our-work/the-concordat-to-support-research-integrity/" TargetMode="External"/><Relationship Id="rId89" Type="http://schemas.openxmlformats.org/officeDocument/2006/relationships/hyperlink" Target="https://historicengland.org.uk/advice/technical-advice/archaeological-science/human-remains-advice/" TargetMode="External"/><Relationship Id="rId16" Type="http://schemas.openxmlformats.org/officeDocument/2006/relationships/hyperlink" Target="https://aberdeenshire.gov.uk/schools/school-info/research-in-schools/" TargetMode="External"/><Relationship Id="rId107" Type="http://schemas.openxmlformats.org/officeDocument/2006/relationships/hyperlink" Target="file:////Users/jamessimpson/Downloads/FORMATIVE%20IN-PERSON%20IN-CLASS%20TEST%20(TH&#200;ME)%20%20This%20week%20will%20be%20partly%20devoted%20to%20the%20formative%20in-person%20in-class%20test,%20which%20will%20take%20the%20form%20of%20a%20translation%20into%20English%20(th&#232;me),%20lasting%20approximately%2050%20minutes.%20%20%20Please%20note%20that%20the%20test%20is%20formative:%20it%20is%20for%20practice%20only%20and%20does%20not%20count%20towards%20final%20assessment.%20Do%20not%20panic.%20It&#8217;s%20only%20formative%20&#8211;%20got%20that%3f%20%20That%20said,%20by%20way%20of%20making%20the%20exercise%20seem%20a%20bit%20more%20real,%20you%20will%20be%20writing%20your%20answer%20by%20hand%20in%20a%20script%20book.%20This%20is%20by%20way%20of%20practice%20in%20advance%20of%20the%20final%20language%20exams%20next%20year%20in%20Senior%20Honours.%20Remember%20to%20write%20your%20translation%20on%20alternate%20lines%20to%20allow%20space%20for%20(legible)%20marker%20annotation.%20The%20whole%20point%20of%20the%20exercise%20is%20to%20get%20feedback.%20%20Alternatively,%20you%20may%20find%20it%20useful%20to%20leave%20two%20blank%20lines%20between%20each%20line%20--%20thereby%20allowing%20space%20for%20both%20marker%20annotation%20and%20your%20own%20changes.%20%20%20Students%20with%20special%20arrangements%20under%20disability%20provision%20are%20welcome%20to%20sit%20the%20exercise%20remotely%20and%20email%20their%20translation%20to%20the%20convener%20and%20their%20tutor.%20Alternatively,%20you%20may%20sit%20the%20exercise%20in%20class%20--%20albeit%20on%20the%20understanding%20that%20it%20will%20only%20be%20possible%20to%20allow%205%20minutes%20or%20so%20of%20additional%20time%20on%20the%20day.%20%20Groups%20should%20agree%20and%20confirm%20with%20their%20tutor%20whether%20they%20wish%20to%20sit%20the%20test%20during%20the%20first%20or%20second%20hour%20of%20the%20class.%20The%20other%20hour%20will%20be%20devoted%20to%20grammar%20discussion%20and%20exercises.%20Students%20with%20special%20arrangements%20who%20have%20sat%20the%20test%20remotely%20should%20attend%20the%252" TargetMode="External"/><Relationship Id="rId11" Type="http://schemas.openxmlformats.org/officeDocument/2006/relationships/image" Target="media/image1.png"/><Relationship Id="rId32" Type="http://schemas.openxmlformats.org/officeDocument/2006/relationships/hyperlink" Target="https://www.gla.ac.uk/myglasgow/staff/emergencyandcrisissupport/" TargetMode="External"/><Relationship Id="rId37" Type="http://schemas.openxmlformats.org/officeDocument/2006/relationships/hyperlink" Target="https://www.gla.ac.uk/research/az/gcid/resources/ethics_guidance/" TargetMode="External"/><Relationship Id="rId53" Type="http://schemas.openxmlformats.org/officeDocument/2006/relationships/hyperlink" Target="https://www.gla.ac.uk/myglasgow/ris/researchpolicies/researchintegrity/misconduct/" TargetMode="External"/><Relationship Id="rId58" Type="http://schemas.openxmlformats.org/officeDocument/2006/relationships/hyperlink" Target="https://eur-lex.europa.eu/legal-content/EN/TXT/?qid=1528874672298&amp;uri=CELEX%3A32016R0679" TargetMode="External"/><Relationship Id="rId74" Type="http://schemas.openxmlformats.org/officeDocument/2006/relationships/hyperlink" Target="https://www.ukri.org/files/legacy/reviews/grc/rcuk-grp-policy-and-guidelines-updated-apr-17-2-pdf/" TargetMode="External"/><Relationship Id="rId79" Type="http://schemas.openxmlformats.org/officeDocument/2006/relationships/hyperlink" Target="https://www.ucl.ac.uk/data-protection/sites/data-protection/files/guidance_paper_for_researchers.pdf" TargetMode="External"/><Relationship Id="rId102" Type="http://schemas.openxmlformats.org/officeDocument/2006/relationships/hyperlink" Target="https://historicengland.org.uk/content/docs/advice/science-and-the-dead-2nd-ed/" TargetMode="External"/><Relationship Id="rId5" Type="http://schemas.openxmlformats.org/officeDocument/2006/relationships/numbering" Target="numbering.xml"/><Relationship Id="rId90" Type="http://schemas.openxmlformats.org/officeDocument/2006/relationships/hyperlink" Target="https://www.historicenvironment.scot/archives-and-research/publications/publication/" TargetMode="External"/><Relationship Id="rId95" Type="http://schemas.openxmlformats.org/officeDocument/2006/relationships/hyperlink" Target="https://www.legislation.gov.uk/ukpga/2004/30/contents" TargetMode="External"/><Relationship Id="rId22" Type="http://schemas.openxmlformats.org/officeDocument/2006/relationships/hyperlink" Target="https://www.gla.ac.uk/myglasgow/dpfoioffice/gdpr/privacy%20notices/" TargetMode="External"/><Relationship Id="rId27" Type="http://schemas.openxmlformats.org/officeDocument/2006/relationships/hyperlink" Target="https://apdcat.gencat.cat/en/inici" TargetMode="External"/><Relationship Id="rId43" Type="http://schemas.openxmlformats.org/officeDocument/2006/relationships/hyperlink" Target="https://www.gla.ac.uk/myglasgow/dpfoioffice/gdpr/principles/" TargetMode="External"/><Relationship Id="rId48" Type="http://schemas.openxmlformats.org/officeDocument/2006/relationships/hyperlink" Target="mailto:arts-ethics@glasgow.ac.uk" TargetMode="External"/><Relationship Id="rId64" Type="http://schemas.openxmlformats.org/officeDocument/2006/relationships/hyperlink" Target="https://www.publicengagement.ac.uk/" TargetMode="External"/><Relationship Id="rId69" Type="http://schemas.openxmlformats.org/officeDocument/2006/relationships/hyperlink" Target="http://dx.doi.org/10.1108/QROM-01-2013-1131" TargetMode="External"/><Relationship Id="rId80" Type="http://schemas.openxmlformats.org/officeDocument/2006/relationships/hyperlink" Target="https://www.ed.ac.uk/files/atoms/files/dataprotectionhandbookv5.pdf" TargetMode="External"/><Relationship Id="rId85" Type="http://schemas.openxmlformats.org/officeDocument/2006/relationships/hyperlink" Target="https://esrc.ukri.org/funding/guidance-for-applicants/research-ethics/useful-resources/" TargetMode="External"/><Relationship Id="rId12" Type="http://schemas.openxmlformats.org/officeDocument/2006/relationships/image" Target="media/image2.jpeg"/><Relationship Id="rId17" Type="http://schemas.openxmlformats.org/officeDocument/2006/relationships/hyperlink" Target="http://www.gla.ac.uk/colleges/arts/research/ethics" TargetMode="External"/><Relationship Id="rId33" Type="http://schemas.openxmlformats.org/officeDocument/2006/relationships/hyperlink" Target="https://www.gla.ac.uk/myglasgow/seps/az/loneandoutofhoursactivities/" TargetMode="External"/><Relationship Id="rId38" Type="http://schemas.openxmlformats.org/officeDocument/2006/relationships/hyperlink" Target="https://www.theguardian.com/culture/2015/jun/29/museums-looting-art-artefacts-world-culture" TargetMode="External"/><Relationship Id="rId59" Type="http://schemas.openxmlformats.org/officeDocument/2006/relationships/hyperlink" Target="https://www.glasgow.gov.uk/CHttpHandler.ashx?id=31601&amp;p=0" TargetMode="External"/><Relationship Id="rId103" Type="http://schemas.openxmlformats.org/officeDocument/2006/relationships/hyperlink" Target="mailto:arts-ethics@glasgow.ac.uk" TargetMode="External"/><Relationship Id="rId108" Type="http://schemas.openxmlformats.org/officeDocument/2006/relationships/fontTable" Target="fontTable.xml"/><Relationship Id="rId54" Type="http://schemas.openxmlformats.org/officeDocument/2006/relationships/hyperlink" Target="https://www.theasa.org/downloads/ASA%20ethics%20guidelines%202011.pdf" TargetMode="External"/><Relationship Id="rId70" Type="http://schemas.openxmlformats.org/officeDocument/2006/relationships/hyperlink" Target="https://www.jstor.org/stable/j.ctt1287k16" TargetMode="External"/><Relationship Id="rId75" Type="http://schemas.openxmlformats.org/officeDocument/2006/relationships/hyperlink" Target="https://www.ukri.org/files/about/policy/ukri-gdpr-faqs-pdf/" TargetMode="External"/><Relationship Id="rId91" Type="http://schemas.openxmlformats.org/officeDocument/2006/relationships/hyperlink" Target="https://www.nms.ac.uk/about-us/our-services/training-and-guidance-for-museums/archaeological-human-remains-collections/" TargetMode="External"/><Relationship Id="rId96" Type="http://schemas.openxmlformats.org/officeDocument/2006/relationships/hyperlink" Target="https://apabe.archaeologyuk.org/pdf/APABE_ToHREfCBG_FINAL_WEB.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la.ac.uk/myglasgow/it/businesssystems/researchethicssystem/" TargetMode="External"/><Relationship Id="rId23" Type="http://schemas.openxmlformats.org/officeDocument/2006/relationships/hyperlink" Target="https://www.gla.ac.uk/myglasgow/dpfoioffice/gdpr/dpia/" TargetMode="External"/><Relationship Id="rId28" Type="http://schemas.openxmlformats.org/officeDocument/2006/relationships/hyperlink" Target="https://www.mygov.scot/pvg-scheme/" TargetMode="External"/><Relationship Id="rId36" Type="http://schemas.openxmlformats.org/officeDocument/2006/relationships/hyperlink" Target="https://www.gla.ac.uk/myglasgow/insuranceandrisk/" TargetMode="External"/><Relationship Id="rId49" Type="http://schemas.openxmlformats.org/officeDocument/2006/relationships/hyperlink" Target="https://en.wikipedia.org/wiki/Common_European_Framework_of_Reference_for_Languages" TargetMode="External"/><Relationship Id="rId57" Type="http://schemas.openxmlformats.org/officeDocument/2006/relationships/hyperlink" Target="https://esrc.ukri.org/funding/guidance-for-applicants/research-ethics/" TargetMode="External"/><Relationship Id="rId106" Type="http://schemas.openxmlformats.org/officeDocument/2006/relationships/hyperlink" Target="file:////Users/jamessimpson/Downloads/FORMATIVE%20IN-PERSON%20IN-CLASS%20TEST%20(TH&#200;ME)%20%20This%20week%20will%20be%20partly%20devoted%20to%20the%20formative%20in-person%20in-class%20test,%20which%20will%20take%20the%20form%20of%20a%20translation%20into%20English%20(th&#232;me),%20lasting%20approximately%2050%20minutes.%20%20%20Please%20note%20that%20the%20test%20is%20formative:%20it%20is%20for%20practice%20only%20and%20does%20not%20count%20towards%20final%20assessment.%20Do%20not%20panic.%20It&#8217;s%20only%20formative%20&#8211;%20got%20that%3f%20%20That%20said,%20by%20way%20of%20making%20the%20exercise%20seem%20a%20bit%20more%20real,%20you%20will%20be%20writing%20your%20answer%20by%20hand%20in%20a%20script%20book.%20This%20is%20by%20way%20of%20practice%20in%20advance%20of%20the%20final%20language%20exams%20next%20year%20in%20Senior%20Honours.%20Remember%20to%20write%20your%20translation%20on%20alternate%20lines%20to%20allow%20space%20for%20(legible)%20marker%20annotation.%20The%20whole%20point%20of%20the%20exercise%20is%20to%20get%20feedback.%20%20Alternatively,%20you%20may%20find%20it%20useful%20to%20leave%20two%20blank%20lines%20between%20each%20line%20--%20thereby%20allowing%20space%20for%20both%20marker%20annotation%20and%20your%20own%20changes.%20%20%20Students%20with%20special%20arrangements%20under%20disability%20provision%20are%20welcome%20to%20sit%20the%20exercise%20remotely%20and%20email%20their%20translation%20to%20the%20convener%20and%20their%20tutor.%20Alternatively,%20you%20may%20sit%20the%20exercise%20in%20class%20--%20albeit%20on%20the%20understanding%20that%20it%20will%20only%20be%20possible%20to%20allow%205%20minutes%20or%20so%20of%20additional%20time%20on%20the%20day.%20%20Groups%20should%20agree%20and%20confirm%20with%20their%20tutor%20whether%20they%20wish%20to%20sit%20the%20test%20during%20the%20first%20or%20second%20hour%20of%20the%20class.%20The%20other%20hour%20will%20be%20devoted%20to%20grammar%20discussion%20and%20exercises.%20Students%20with%20special%20arrangements%20who%20have%20sat%20the%20test%20remotely%20should%20attend%20the%252" TargetMode="External"/><Relationship Id="rId10" Type="http://schemas.openxmlformats.org/officeDocument/2006/relationships/endnotes" Target="endnotes.xml"/><Relationship Id="rId31" Type="http://schemas.openxmlformats.org/officeDocument/2006/relationships/hyperlink" Target="https://www.gla.ac.uk/myglasgow/securityandoperationalsupport/" TargetMode="External"/><Relationship Id="rId44" Type="http://schemas.openxmlformats.org/officeDocument/2006/relationships/hyperlink" Target="https://ico.org.uk/for-organisations/guide-to-data-protection/guide-to-the-general-data-protection-regulation-gdpr/key-definitions/what-is-personal-data/" TargetMode="External"/><Relationship Id="rId52" Type="http://schemas.openxmlformats.org/officeDocument/2006/relationships/hyperlink" Target="https://www.gla.ac.uk/myglasgow/senateoffice/studentcodes/staff/studentconductstaff/" TargetMode="External"/><Relationship Id="rId60" Type="http://schemas.openxmlformats.org/officeDocument/2006/relationships/hyperlink" Target="https://assets.publishing.service.gov.uk/government/uploads/system/uploads/attachment_data/file/795457/Proscription_website.pdf" TargetMode="External"/><Relationship Id="rId65" Type="http://schemas.openxmlformats.org/officeDocument/2006/relationships/hyperlink" Target="http://nuffieldbioethics.org/wp-content/uploads/The-ethics-of-research-involving-animals-full-report.pdf" TargetMode="External"/><Relationship Id="rId73" Type="http://schemas.openxmlformats.org/officeDocument/2006/relationships/hyperlink" Target="https://assets.publishing.service.gov.uk/government/uploads/system/uploads/attachment_data/file/97976/prevent-strategy-review.pdf" TargetMode="External"/><Relationship Id="rId78" Type="http://schemas.openxmlformats.org/officeDocument/2006/relationships/hyperlink" Target="https://www.ukri.org/files/legacy/news/training-grants-january-2018-pdf/" TargetMode="External"/><Relationship Id="rId81" Type="http://schemas.openxmlformats.org/officeDocument/2006/relationships/hyperlink" Target="https://www.gla.ac.uk/myglasgow/dpfoioffice/" TargetMode="External"/><Relationship Id="rId86" Type="http://schemas.openxmlformats.org/officeDocument/2006/relationships/hyperlink" Target="http://www.babao.org.uk/publications/ethics-and-standards" TargetMode="External"/><Relationship Id="rId94" Type="http://schemas.openxmlformats.org/officeDocument/2006/relationships/hyperlink" Target="https://www.legislation.gov.uk/asp/2006/4/contents" TargetMode="External"/><Relationship Id="rId99" Type="http://schemas.openxmlformats.org/officeDocument/2006/relationships/hyperlink" Target="https://worldarch.org/code-of-ethics/" TargetMode="External"/><Relationship Id="rId101" Type="http://schemas.openxmlformats.org/officeDocument/2006/relationships/hyperlink" Target="https://taxation-customs.ec.europa.eu/customs-4/prohibitions-and-restrictions/cultural-goods_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frontdoor.spa.gla.ac.uk/login/" TargetMode="External"/><Relationship Id="rId39" Type="http://schemas.openxmlformats.org/officeDocument/2006/relationships/hyperlink" Target="http://www.unesco.org/new/en/culture/themes/illicit-trafficking-of-cultural-property" TargetMode="External"/><Relationship Id="rId109" Type="http://schemas.openxmlformats.org/officeDocument/2006/relationships/theme" Target="theme/theme1.xml"/><Relationship Id="rId34" Type="http://schemas.openxmlformats.org/officeDocument/2006/relationships/hyperlink" Target="https://www.gla.ac.uk/myglasgow/seps/travelsafetyandoverseaswork/" TargetMode="External"/><Relationship Id="rId50" Type="http://schemas.openxmlformats.org/officeDocument/2006/relationships/hyperlink" Target="https://www.gla.ac.uk/myglasgow/dpfoioffice/gdpr/privacy%20notices/" TargetMode="External"/><Relationship Id="rId55" Type="http://schemas.openxmlformats.org/officeDocument/2006/relationships/hyperlink" Target="http://www.ethicsguidebook.ac.uk/" TargetMode="External"/><Relationship Id="rId76" Type="http://schemas.openxmlformats.org/officeDocument/2006/relationships/hyperlink" Target="https://www.ukri.org/public-engagement/research-council-partners-and-public-engagement-with-research/guides-policies-research-and-publications/" TargetMode="External"/><Relationship Id="rId97" Type="http://schemas.openxmlformats.org/officeDocument/2006/relationships/hyperlink" Target="https://www.historicenvironment.scot/archives-and-research/publications/publication/?publicationId=02e7320f-4fb2-4c4a-8aba-a58e00e3f22c" TargetMode="External"/><Relationship Id="rId104" Type="http://schemas.openxmlformats.org/officeDocument/2006/relationships/hyperlink" Target="mailto:james.simpson@glasgow.ac.uk" TargetMode="External"/><Relationship Id="rId7" Type="http://schemas.openxmlformats.org/officeDocument/2006/relationships/settings" Target="settings.xml"/><Relationship Id="rId71" Type="http://schemas.openxmlformats.org/officeDocument/2006/relationships/hyperlink" Target="https://www.gla.ac.uk/media/media_487729_en.pdf" TargetMode="External"/><Relationship Id="rId92" Type="http://schemas.openxmlformats.org/officeDocument/2006/relationships/hyperlink" Target="https://www.gov.uk/government/publications/guidance-for-the-care-of-human-remains-in-museums" TargetMode="External"/><Relationship Id="rId2" Type="http://schemas.openxmlformats.org/officeDocument/2006/relationships/customXml" Target="../customXml/item2.xml"/><Relationship Id="rId29" Type="http://schemas.openxmlformats.org/officeDocument/2006/relationships/hyperlink" Target="https://www.gla.ac.uk/myglasgow/it/softwareandonlinetools/qualtrics/" TargetMode="External"/><Relationship Id="rId24" Type="http://schemas.openxmlformats.org/officeDocument/2006/relationships/hyperlink" Target="https://frontdoor.spa.gla.ac.uk/login/" TargetMode="External"/><Relationship Id="rId40" Type="http://schemas.openxmlformats.org/officeDocument/2006/relationships/hyperlink" Target="https://www.eugdpr.org/" TargetMode="External"/><Relationship Id="rId45" Type="http://schemas.openxmlformats.org/officeDocument/2006/relationships/hyperlink" Target="https://ico.org.uk/for-organisations/guide-to-data-protection/guide-to-the-general-data-protection-regulation-gdpr/lawful-basis-for-processing/special-category-data/" TargetMode="External"/><Relationship Id="rId66" Type="http://schemas.openxmlformats.org/officeDocument/2006/relationships/hyperlink" Target="https://www.ohs.org.uk/advice/ethical-and-legal/" TargetMode="External"/><Relationship Id="rId87" Type="http://schemas.openxmlformats.org/officeDocument/2006/relationships/hyperlink" Target="https://www.babao.org.uk/assets/Uploads/APABE-SaD2-Final.pdf" TargetMode="External"/><Relationship Id="rId61" Type="http://schemas.openxmlformats.org/officeDocument/2006/relationships/hyperlink" Target="https://ico.org.uk/for-organisations/guide-to-the-general-data-protection-regulation-gdpr/" TargetMode="External"/><Relationship Id="rId82" Type="http://schemas.openxmlformats.org/officeDocument/2006/relationships/hyperlink" Target="https://researchsupport.admin.ox.ac.uk/sites/default/files/researchsupport/documents/media/data_protection_and_research.pdf" TargetMode="External"/><Relationship Id="rId19" Type="http://schemas.openxmlformats.org/officeDocument/2006/relationships/hyperlink" Target="https://www.gla.ac.uk/media/Media_537721_smxx.pdf" TargetMode="External"/><Relationship Id="rId14" Type="http://schemas.openxmlformats.org/officeDocument/2006/relationships/footer" Target="footer1.xml"/><Relationship Id="rId30" Type="http://schemas.openxmlformats.org/officeDocument/2006/relationships/hyperlink" Target="https://www.surveymonkey.com/" TargetMode="External"/><Relationship Id="rId35" Type="http://schemas.openxmlformats.org/officeDocument/2006/relationships/hyperlink" Target="https://www.gla.ac.uk/media/media_575061_en.docx" TargetMode="External"/><Relationship Id="rId56" Type="http://schemas.openxmlformats.org/officeDocument/2006/relationships/hyperlink" Target="https://doi.org/10.1177/1747016115581724" TargetMode="External"/><Relationship Id="rId77" Type="http://schemas.openxmlformats.org/officeDocument/2006/relationships/hyperlink" Target="https://www.ukri.org/files/legacy/skills/statementofexpectation-revisedseptember2016v2-pdf/" TargetMode="External"/><Relationship Id="rId100" Type="http://schemas.openxmlformats.org/officeDocument/2006/relationships/hyperlink" Target="https://eur-lex.europa.eu/legal-content/EN/ALL/" TargetMode="External"/><Relationship Id="rId105" Type="http://schemas.openxmlformats.org/officeDocument/2006/relationships/hyperlink" Target="https://en.wikipedia.org/wiki/Heritage_language" TargetMode="External"/><Relationship Id="rId8" Type="http://schemas.openxmlformats.org/officeDocument/2006/relationships/webSettings" Target="webSettings.xml"/><Relationship Id="rId51" Type="http://schemas.openxmlformats.org/officeDocument/2006/relationships/hyperlink" Target="https://www.gla.ac.uk/myglasgow/dpfoioffice/a-ztopics/breaches/" TargetMode="External"/><Relationship Id="rId72" Type="http://schemas.openxmlformats.org/officeDocument/2006/relationships/hyperlink" Target="http://www.legislation.gov.uk/ukpga/2018/12/pdfs/ukpga_20180012_en.pdf" TargetMode="External"/><Relationship Id="rId93" Type="http://schemas.openxmlformats.org/officeDocument/2006/relationships/hyperlink" Target="https://www.gla.ac.uk/research/strategy/ourpolicies/humantissueact2006/" TargetMode="External"/><Relationship Id="rId98" Type="http://schemas.openxmlformats.org/officeDocument/2006/relationships/hyperlink" Target="https://babao.org.uk/publications/ethics-and-standards/" TargetMode="External"/><Relationship Id="rId3" Type="http://schemas.openxmlformats.org/officeDocument/2006/relationships/customXml" Target="../customXml/item3.xml"/><Relationship Id="rId25" Type="http://schemas.openxmlformats.org/officeDocument/2006/relationships/hyperlink" Target="https://www.gla.ac.uk/myglasgow/dpfoioffice/gdpr/principles/" TargetMode="External"/><Relationship Id="rId46" Type="http://schemas.openxmlformats.org/officeDocument/2006/relationships/hyperlink" Target="https://ico.org.uk/for-organisations/guide-to-data-protection/guide-to-the-general-data-protection-regulation-gdpr/international-transfers-after-uk-exit/" TargetMode="External"/><Relationship Id="rId67" Type="http://schemas.openxmlformats.org/officeDocument/2006/relationships/hyperlink" Target="https://www.photoethics.org/" TargetMode="External"/><Relationship Id="rId20" Type="http://schemas.openxmlformats.org/officeDocument/2006/relationships/hyperlink" Target="https://www.gla.ac.uk/myglasgow/it/businesssystems/researchethicssystem/" TargetMode="External"/><Relationship Id="rId41" Type="http://schemas.openxmlformats.org/officeDocument/2006/relationships/hyperlink" Target="https://en.wikipedia.org/wiki/Data_Protection_Act_1998" TargetMode="External"/><Relationship Id="rId62" Type="http://schemas.openxmlformats.org/officeDocument/2006/relationships/hyperlink" Target="https://doi.org/10.1093/ohr/ohr098" TargetMode="External"/><Relationship Id="rId83" Type="http://schemas.openxmlformats.org/officeDocument/2006/relationships/hyperlink" Target="https://www.universitiesuk.ac.uk/policy-and-analysis/reports/Documents/2012/the-concordat-to-support-research-integrity.pdf" TargetMode="External"/><Relationship Id="rId88" Type="http://schemas.openxmlformats.org/officeDocument/2006/relationships/hyperlink" Target="https://www.gla.ac.uk/hunterian/about/reportsandpolicies/humanremain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gla.ac.uk/media/media_624585_en.pdf" TargetMode="External"/><Relationship Id="rId18" Type="http://schemas.openxmlformats.org/officeDocument/2006/relationships/hyperlink" Target="https://www.glasgow.gov.uk/CHttpHandler.ashx?id=31601&amp;p=0" TargetMode="External"/><Relationship Id="rId26" Type="http://schemas.openxmlformats.org/officeDocument/2006/relationships/hyperlink" Target="https://www.gla.ac.uk/myglasgow/it/office365/" TargetMode="External"/><Relationship Id="rId39" Type="http://schemas.openxmlformats.org/officeDocument/2006/relationships/hyperlink" Target="https://www.gla.ac.uk/myglasgow/news/archives/2016/august/headline_478218_en.html" TargetMode="External"/><Relationship Id="rId21" Type="http://schemas.openxmlformats.org/officeDocument/2006/relationships/hyperlink" Target="https://www.gla.ac.uk/myglasgow/health/" TargetMode="External"/><Relationship Id="rId34" Type="http://schemas.openxmlformats.org/officeDocument/2006/relationships/hyperlink" Target="https://doi.org/10.1093/ohr/ohr098" TargetMode="External"/><Relationship Id="rId42" Type="http://schemas.openxmlformats.org/officeDocument/2006/relationships/hyperlink" Target="https://www.gla.ac.uk/myglasgow/senateoffice/policies/uniregs/regulations2020-21/feesandgeneral/studentsupportandconductmatters/reg41/" TargetMode="External"/><Relationship Id="rId47" Type="http://schemas.openxmlformats.org/officeDocument/2006/relationships/hyperlink" Target="https://www.gla.ac.uk/myglasgow/dpfoioffice/gdpr/gdprrequests/" TargetMode="External"/><Relationship Id="rId50" Type="http://schemas.openxmlformats.org/officeDocument/2006/relationships/hyperlink" Target="http://methods.sagepub.com/reference/sage-encyc-qualitative-research-methods/n345.xml" TargetMode="External"/><Relationship Id="rId55" Type="http://schemas.openxmlformats.org/officeDocument/2006/relationships/hyperlink" Target="https://www.ucl.ac.uk/culture/collection-management/working-human-remains" TargetMode="External"/><Relationship Id="rId7" Type="http://schemas.openxmlformats.org/officeDocument/2006/relationships/hyperlink" Target="https://www.ukri.org/files/about/policy/ukri-gdpr-faqs-pdf/" TargetMode="External"/><Relationship Id="rId2" Type="http://schemas.openxmlformats.org/officeDocument/2006/relationships/hyperlink" Target="http://www.esrc.ac.uk/funding/guidance-for-applicants/research-ethics/our-core-principles/" TargetMode="External"/><Relationship Id="rId16" Type="http://schemas.openxmlformats.org/officeDocument/2006/relationships/hyperlink" Target="https://www.gla.ac.uk/media/media_640959_en.pdf" TargetMode="External"/><Relationship Id="rId29" Type="http://schemas.openxmlformats.org/officeDocument/2006/relationships/hyperlink" Target="https://www.bbc.co.uk/news/uk-northern-ireland-27238797" TargetMode="External"/><Relationship Id="rId11" Type="http://schemas.openxmlformats.org/officeDocument/2006/relationships/hyperlink" Target="https://www.glasgow.gov.uk/article/18238/Research-Access-in-Schools" TargetMode="External"/><Relationship Id="rId24" Type="http://schemas.openxmlformats.org/officeDocument/2006/relationships/hyperlink" Target="https://www2.gov.scot/Publications/2008/09/29114859/2" TargetMode="External"/><Relationship Id="rId32" Type="http://schemas.openxmlformats.org/officeDocument/2006/relationships/hyperlink" Target="http://nuffieldbioethics.org/wp-content/uploads/The-ethics-of-research-involving-animals-full-report.pdf" TargetMode="External"/><Relationship Id="rId37" Type="http://schemas.openxmlformats.org/officeDocument/2006/relationships/hyperlink" Target="https://www.hhs.gov/ohrp/international/compilation-human-research-standards/index.html" TargetMode="External"/><Relationship Id="rId40" Type="http://schemas.openxmlformats.org/officeDocument/2006/relationships/hyperlink" Target="https://www.sec-ed.co.uk/best-practice/safeguarding-incels-and-radicalisation-terrorism-wellbeing-students-schools-pastoral/" TargetMode="External"/><Relationship Id="rId45" Type="http://schemas.openxmlformats.org/officeDocument/2006/relationships/hyperlink" Target="https://www.ukri.org/files/about/policy/ukri-gdpr-faqs-pdf/" TargetMode="External"/><Relationship Id="rId53" Type="http://schemas.openxmlformats.org/officeDocument/2006/relationships/hyperlink" Target="https://www.durham.ac.uk/media/durham-university/library-/pdfs-and-documents/ULC-Human-Remains-Policy-draft-November-2022.pdf" TargetMode="External"/><Relationship Id="rId5" Type="http://schemas.openxmlformats.org/officeDocument/2006/relationships/hyperlink" Target="https://eur-lex.europa.eu/legal-content/EN/TXT/HTML/?uri=CELEX:32016R0679&amp;from=EN" TargetMode="External"/><Relationship Id="rId10" Type="http://schemas.openxmlformats.org/officeDocument/2006/relationships/hyperlink" Target="https://www.ed.ac.uk/files/atoms/files/dataprotectionhandbookv5.pdf" TargetMode="External"/><Relationship Id="rId19" Type="http://schemas.openxmlformats.org/officeDocument/2006/relationships/hyperlink" Target="https://www.gla.ac.uk/media/media_537721_en.pdf" TargetMode="External"/><Relationship Id="rId31" Type="http://schemas.openxmlformats.org/officeDocument/2006/relationships/hyperlink" Target="https://www.photoethics.org/" TargetMode="External"/><Relationship Id="rId44" Type="http://schemas.openxmlformats.org/officeDocument/2006/relationships/hyperlink" Target="https://www.gla.ac.uk/myglasgow/dpfoioffice/gdpr/consent/" TargetMode="External"/><Relationship Id="rId52" Type="http://schemas.openxmlformats.org/officeDocument/2006/relationships/hyperlink" Target="https://www.arch.cam.ac.uk/institutes-and-facilities-overview/duckworth-laboratory/policies-and-procedures" TargetMode="External"/><Relationship Id="rId4" Type="http://schemas.openxmlformats.org/officeDocument/2006/relationships/hyperlink" Target="https://ico.org.uk/for-organisations/guide-to-data-protection/guide-to-the-general-data-protection-regulation-gdpr/" TargetMode="External"/><Relationship Id="rId9" Type="http://schemas.openxmlformats.org/officeDocument/2006/relationships/hyperlink" Target="https://researchsupport.admin.ox.ac.uk/sites/default/files/researchsupport/documents/media/data_protection_and_research.pdf" TargetMode="External"/><Relationship Id="rId14" Type="http://schemas.openxmlformats.org/officeDocument/2006/relationships/hyperlink" Target="https://www2.gov.scot/Publications/2008/09/29114859/2" TargetMode="External"/><Relationship Id="rId22" Type="http://schemas.openxmlformats.org/officeDocument/2006/relationships/hyperlink" Target="https://www.gla.ac.uk/media/Media_438163_smxx.pdf" TargetMode="External"/><Relationship Id="rId27" Type="http://schemas.openxmlformats.org/officeDocument/2006/relationships/hyperlink" Target="https://www.ohs.org.uk/" TargetMode="External"/><Relationship Id="rId30" Type="http://schemas.openxmlformats.org/officeDocument/2006/relationships/hyperlink" Target="https://www.gla.ac.uk/media/media_487729_en.pdf" TargetMode="External"/><Relationship Id="rId35" Type="http://schemas.openxmlformats.org/officeDocument/2006/relationships/hyperlink" Target="https://www.gla.ac.uk/media/Media_500539_smxx.pdf" TargetMode="External"/><Relationship Id="rId43" Type="http://schemas.openxmlformats.org/officeDocument/2006/relationships/hyperlink" Target="https://www.jstor.org/stable/j.ctt1287k16" TargetMode="External"/><Relationship Id="rId48" Type="http://schemas.openxmlformats.org/officeDocument/2006/relationships/hyperlink" Target="https://en.wikipedia.org/wiki/Climate_change_denial" TargetMode="External"/><Relationship Id="rId8" Type="http://schemas.openxmlformats.org/officeDocument/2006/relationships/hyperlink" Target="https://www.ucl.ac.uk/data-protection/sites/data-protection/files/guidance_paper_for_researchers.pdf" TargetMode="External"/><Relationship Id="rId51" Type="http://schemas.openxmlformats.org/officeDocument/2006/relationships/hyperlink" Target="https://www.gla.ac.uk/myglasgow/dpfoioffice/gdpr/personaldatabreaches/" TargetMode="External"/><Relationship Id="rId3" Type="http://schemas.openxmlformats.org/officeDocument/2006/relationships/hyperlink" Target="https://www.gla.ac.uk/myglasgow/dpfoioffice/gdpr/" TargetMode="External"/><Relationship Id="rId12" Type="http://schemas.openxmlformats.org/officeDocument/2006/relationships/hyperlink" Target="https://www.gla.ac.uk/myglasgow/senateoffice/policies/studentsupport/safeguardingpolicy/" TargetMode="External"/><Relationship Id="rId17" Type="http://schemas.openxmlformats.org/officeDocument/2006/relationships/hyperlink" Target="https://ico.org.uk/for-organisations/guide-to-the-general-data-protection-regulation-gdpr/lawful-basis-for-processing/special-category-data/" TargetMode="External"/><Relationship Id="rId25" Type="http://schemas.openxmlformats.org/officeDocument/2006/relationships/hyperlink" Target="https://www.gla.ac.uk/myglasgow/humanresources/mgrs-admin/mgr-guidance/pvgscheme/" TargetMode="External"/><Relationship Id="rId33" Type="http://schemas.openxmlformats.org/officeDocument/2006/relationships/hyperlink" Target="https://doi.org/10.1093/ohr/ohx038" TargetMode="External"/><Relationship Id="rId38" Type="http://schemas.openxmlformats.org/officeDocument/2006/relationships/hyperlink" Target="http://dx.doi.org/10.1108/QROM-01-2013-1131" TargetMode="External"/><Relationship Id="rId46" Type="http://schemas.openxmlformats.org/officeDocument/2006/relationships/hyperlink" Target="https://www.gla.ac.uk/myglasgow/dpfoioffice/gdpr/processing/" TargetMode="External"/><Relationship Id="rId20" Type="http://schemas.openxmlformats.org/officeDocument/2006/relationships/hyperlink" Target="https://www.iso.org/isoiec-27001-information-security.html" TargetMode="External"/><Relationship Id="rId41" Type="http://schemas.openxmlformats.org/officeDocument/2006/relationships/hyperlink" Target="https://www.bbc.co.uk/news/uk-51071959" TargetMode="External"/><Relationship Id="rId54" Type="http://schemas.openxmlformats.org/officeDocument/2006/relationships/hyperlink" Target="https://www.ed.ac.uk/files/atoms/files/archaeology_ethics_statement_5_may_16.pdf" TargetMode="External"/><Relationship Id="rId1" Type="http://schemas.openxmlformats.org/officeDocument/2006/relationships/hyperlink" Target="https://www.ukri.org/files/legacy/news/training-grants-january-2018-pdf/" TargetMode="External"/><Relationship Id="rId6" Type="http://schemas.openxmlformats.org/officeDocument/2006/relationships/hyperlink" Target="http://www.legislation.gov.uk/ukpga/2018/12/pdfs/ukpga_20180012_en.pdf" TargetMode="External"/><Relationship Id="rId15" Type="http://schemas.openxmlformats.org/officeDocument/2006/relationships/hyperlink" Target="https://www.gla.ac.uk/myglasgow/dpfoioffice/gdpr/dpia/" TargetMode="External"/><Relationship Id="rId23" Type="http://schemas.openxmlformats.org/officeDocument/2006/relationships/hyperlink" Target="https://www.edglossary.org/disaggregated-data/" TargetMode="External"/><Relationship Id="rId28" Type="http://schemas.openxmlformats.org/officeDocument/2006/relationships/hyperlink" Target="https://www.ohs.org.uk/advice/ethical-and-legal/" TargetMode="External"/><Relationship Id="rId36" Type="http://schemas.openxmlformats.org/officeDocument/2006/relationships/hyperlink" Target="https://tenk.fi/sites/default/files/2021-01/Ethical_review_in_human_sciences_2020.pdf" TargetMode="External"/><Relationship Id="rId49" Type="http://schemas.openxmlformats.org/officeDocument/2006/relationships/hyperlink" Target="https://www.gla.ac.uk/myglasgow/dpfoioffice/gdpr/dp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eeting Paper Document" ma:contentTypeID="0x010100C63D8D67A09AE048868C1922B73793AE003E62749F580ED944B080DCDB234E9736" ma:contentTypeVersion="10" ma:contentTypeDescription="" ma:contentTypeScope="" ma:versionID="59341497d48a2b6b8fc1188469339995">
  <xsd:schema xmlns:xsd="http://www.w3.org/2001/XMLSchema" xmlns:xs="http://www.w3.org/2001/XMLSchema" xmlns:p="http://schemas.microsoft.com/office/2006/metadata/properties" xmlns:ns2="462ddefe-aabf-411c-9fbe-cbd7c99cd74a" xmlns:ns3="23b51dc1-fd9b-43ba-82df-28949f83a3d3" targetNamespace="http://schemas.microsoft.com/office/2006/metadata/properties" ma:root="true" ma:fieldsID="4a7ecd5bcba153373545df52a7c3f99a" ns2:_="" ns3:_="">
    <xsd:import namespace="462ddefe-aabf-411c-9fbe-cbd7c99cd74a"/>
    <xsd:import namespace="23b51dc1-fd9b-43ba-82df-28949f83a3d3"/>
    <xsd:element name="properties">
      <xsd:complexType>
        <xsd:sequence>
          <xsd:element name="documentManagement">
            <xsd:complexType>
              <xsd:all>
                <xsd:element ref="ns2:MeetingDate"/>
                <xsd:element ref="ns2:Decision"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ddefe-aabf-411c-9fbe-cbd7c99cd74a" elementFormDefault="qualified">
    <xsd:import namespace="http://schemas.microsoft.com/office/2006/documentManagement/types"/>
    <xsd:import namespace="http://schemas.microsoft.com/office/infopath/2007/PartnerControls"/>
    <xsd:element name="MeetingDate" ma:index="8" ma:displayName="Meeting Date" ma:format="DateOnly" ma:internalName="MeetingDate">
      <xsd:simpleType>
        <xsd:restriction base="dms:DateTime"/>
      </xsd:simpleType>
    </xsd:element>
    <xsd:element name="Decision" ma:index="11" nillable="true" ma:displayName="Decision" ma:default="No status" ma:format="Dropdown" ma:internalName="Decision">
      <xsd:simpleType>
        <xsd:restriction base="dms:Choice">
          <xsd:enumeration value="No status"/>
          <xsd:enumeration value="Approved"/>
          <xsd:enumeration value="Declined"/>
          <xsd:enumeration value="Deferred"/>
          <xsd:enumeration value="Referred"/>
          <xsd:enumeration value="Other"/>
          <xsd:enumeration value="Approved with conditions"/>
        </xsd:restriction>
      </xsd:simpleType>
    </xsd:element>
  </xsd:schema>
  <xsd:schema xmlns:xsd="http://www.w3.org/2001/XMLSchema" xmlns:xs="http://www.w3.org/2001/XMLSchema" xmlns:dms="http://schemas.microsoft.com/office/2006/documentManagement/types" xmlns:pc="http://schemas.microsoft.com/office/infopath/2007/PartnerControls" targetNamespace="23b51dc1-fd9b-43ba-82df-28949f83a3d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cision xmlns="462ddefe-aabf-411c-9fbe-cbd7c99cd74a">No status</Decision>
    <MeetingDate xmlns="462ddefe-aabf-411c-9fbe-cbd7c99cd74a">2023-11-13T00:00:00+00:00</MeetingDate>
  </documentManagement>
</p:properties>
</file>

<file path=customXml/itemProps1.xml><?xml version="1.0" encoding="utf-8"?>
<ds:datastoreItem xmlns:ds="http://schemas.openxmlformats.org/officeDocument/2006/customXml" ds:itemID="{AF656654-9A7F-4563-9CBF-2A2C4B4AD639}">
  <ds:schemaRefs>
    <ds:schemaRef ds:uri="http://schemas.openxmlformats.org/officeDocument/2006/bibliography"/>
  </ds:schemaRefs>
</ds:datastoreItem>
</file>

<file path=customXml/itemProps2.xml><?xml version="1.0" encoding="utf-8"?>
<ds:datastoreItem xmlns:ds="http://schemas.openxmlformats.org/officeDocument/2006/customXml" ds:itemID="{575B8488-EB7B-4D99-8B65-52028371C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ddefe-aabf-411c-9fbe-cbd7c99cd74a"/>
    <ds:schemaRef ds:uri="23b51dc1-fd9b-43ba-82df-28949f83a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0F79B-2286-438D-95DC-8CE90FA91E67}">
  <ds:schemaRefs>
    <ds:schemaRef ds:uri="http://schemas.microsoft.com/sharepoint/v3/contenttype/forms"/>
  </ds:schemaRefs>
</ds:datastoreItem>
</file>

<file path=customXml/itemProps4.xml><?xml version="1.0" encoding="utf-8"?>
<ds:datastoreItem xmlns:ds="http://schemas.openxmlformats.org/officeDocument/2006/customXml" ds:itemID="{0B3AE93E-CBAD-4C28-94D9-CA69068867FE}">
  <ds:schemaRefs>
    <ds:schemaRef ds:uri="http://schemas.microsoft.com/office/2006/metadata/properties"/>
    <ds:schemaRef ds:uri="http://schemas.microsoft.com/office/infopath/2007/PartnerControls"/>
    <ds:schemaRef ds:uri="462ddefe-aabf-411c-9fbe-cbd7c99cd74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17251</Words>
  <Characters>98334</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Simpson</dc:creator>
  <cp:keywords/>
  <dc:description/>
  <cp:lastModifiedBy>James Simpson</cp:lastModifiedBy>
  <cp:revision>12</cp:revision>
  <cp:lastPrinted>2019-10-14T20:49:00Z</cp:lastPrinted>
  <dcterms:created xsi:type="dcterms:W3CDTF">2023-11-14T15:53:00Z</dcterms:created>
  <dcterms:modified xsi:type="dcterms:W3CDTF">2023-11-15T10:09:00Z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0x010100C63D8D67A09AE048868C1922B73793AE003E62749F580ED944B080DCDB234E9736</vt:lpwstr>
  </property>
</Properties>
</file>